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9F5E7">
      <w:pPr>
        <w:pStyle w:val="2"/>
        <w:numPr>
          <w:ilvl w:val="3"/>
          <w:numId w:val="0"/>
        </w:num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丹阳市</w:t>
      </w:r>
      <w:r>
        <w:rPr>
          <w:rFonts w:hint="eastAsia" w:ascii="宋体" w:hAnsi="宋体" w:eastAsia="宋体" w:cs="宋体"/>
          <w:b/>
          <w:bCs/>
          <w:sz w:val="36"/>
          <w:szCs w:val="36"/>
          <w:lang w:eastAsia="zh-CN"/>
        </w:rPr>
        <w:t>中</w:t>
      </w:r>
      <w:r>
        <w:rPr>
          <w:rFonts w:hint="eastAsia" w:ascii="宋体" w:hAnsi="宋体" w:eastAsia="宋体" w:cs="宋体"/>
          <w:b/>
          <w:bCs/>
          <w:sz w:val="36"/>
          <w:szCs w:val="36"/>
        </w:rPr>
        <w:t>医院电力交易合作单位遴选项目招标</w:t>
      </w:r>
      <w:r>
        <w:rPr>
          <w:rFonts w:hint="eastAsia" w:ascii="宋体" w:hAnsi="宋体" w:eastAsia="宋体" w:cs="宋体"/>
          <w:b/>
          <w:bCs/>
          <w:sz w:val="36"/>
          <w:szCs w:val="36"/>
          <w:lang w:eastAsia="zh-CN"/>
        </w:rPr>
        <w:t>文件</w:t>
      </w:r>
    </w:p>
    <w:p w14:paraId="2D9452AF"/>
    <w:p w14:paraId="79B85718">
      <w:pPr>
        <w:pStyle w:val="2"/>
        <w:numPr>
          <w:ilvl w:val="3"/>
          <w:numId w:val="0"/>
        </w:numPr>
        <w:jc w:val="left"/>
        <w:rPr>
          <w:b/>
          <w:bCs/>
        </w:rPr>
      </w:pPr>
      <w:r>
        <w:rPr>
          <w:rFonts w:hint="eastAsia"/>
          <w:b/>
          <w:bCs/>
        </w:rPr>
        <w:t>一、项目基本情况</w:t>
      </w:r>
    </w:p>
    <w:p w14:paraId="044473D7">
      <w:pPr>
        <w:rPr>
          <w:rFonts w:hint="eastAsia" w:ascii="宋体" w:hAnsi="宋体" w:eastAsia="宋体" w:cs="宋体"/>
        </w:rPr>
      </w:pPr>
      <w:r>
        <w:rPr>
          <w:rFonts w:hint="eastAsia" w:ascii="宋体" w:hAnsi="宋体" w:eastAsia="宋体" w:cs="宋体"/>
        </w:rPr>
        <w:t>1.1名称：丹阳市</w:t>
      </w:r>
      <w:r>
        <w:rPr>
          <w:rFonts w:hint="eastAsia" w:ascii="宋体" w:hAnsi="宋体" w:eastAsia="宋体" w:cs="宋体"/>
          <w:lang w:eastAsia="zh-CN"/>
        </w:rPr>
        <w:t>中</w:t>
      </w:r>
      <w:r>
        <w:rPr>
          <w:rFonts w:hint="eastAsia" w:ascii="宋体" w:hAnsi="宋体" w:eastAsia="宋体" w:cs="宋体"/>
        </w:rPr>
        <w:t>医院电力交易合作单位遴选项目；</w:t>
      </w:r>
    </w:p>
    <w:p w14:paraId="7BF4A500">
      <w:pPr>
        <w:pStyle w:val="2"/>
        <w:numPr>
          <w:ilvl w:val="3"/>
          <w:numId w:val="0"/>
        </w:numPr>
        <w:ind w:leftChars="0"/>
        <w:rPr>
          <w:rFonts w:hint="eastAsia" w:ascii="宋体" w:hAnsi="宋体" w:eastAsia="宋体" w:cs="宋体"/>
        </w:rPr>
      </w:pPr>
      <w:r>
        <w:rPr>
          <w:rFonts w:hint="eastAsia" w:ascii="宋体" w:hAnsi="宋体" w:eastAsia="宋体" w:cs="宋体"/>
          <w:lang w:val="en-US" w:eastAsia="zh-CN"/>
        </w:rPr>
        <w:t>1.2招标期：3年</w:t>
      </w:r>
    </w:p>
    <w:p w14:paraId="356C77CD">
      <w:pPr>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r>
        <w:rPr>
          <w:rFonts w:hint="eastAsia" w:ascii="宋体" w:hAnsi="宋体" w:eastAsia="宋体" w:cs="宋体"/>
        </w:rPr>
        <w:t>项目需求：丹阳市</w:t>
      </w:r>
      <w:r>
        <w:rPr>
          <w:rFonts w:hint="eastAsia" w:ascii="宋体" w:hAnsi="宋体" w:eastAsia="宋体" w:cs="宋体"/>
          <w:lang w:eastAsia="zh-CN"/>
        </w:rPr>
        <w:t>中</w:t>
      </w:r>
      <w:r>
        <w:rPr>
          <w:rFonts w:hint="eastAsia" w:ascii="宋体" w:hAnsi="宋体" w:eastAsia="宋体" w:cs="宋体"/>
        </w:rPr>
        <w:t>医院年用电量约为</w:t>
      </w:r>
      <w:r>
        <w:rPr>
          <w:rFonts w:hint="eastAsia" w:ascii="宋体" w:hAnsi="宋体" w:eastAsia="宋体" w:cs="宋体"/>
          <w:lang w:val="en-US" w:eastAsia="zh-CN"/>
        </w:rPr>
        <w:t>350</w:t>
      </w:r>
      <w:r>
        <w:rPr>
          <w:rFonts w:hint="eastAsia" w:ascii="宋体" w:hAnsi="宋体" w:eastAsia="宋体" w:cs="宋体"/>
        </w:rPr>
        <w:t>万</w:t>
      </w:r>
      <w:r>
        <w:rPr>
          <w:rFonts w:hint="eastAsia" w:ascii="宋体" w:hAnsi="宋体" w:eastAsia="宋体" w:cs="宋体"/>
          <w:lang w:eastAsia="zh-CN"/>
        </w:rPr>
        <w:t>千瓦时</w:t>
      </w:r>
      <w:r>
        <w:rPr>
          <w:rFonts w:hint="eastAsia" w:ascii="宋体" w:hAnsi="宋体" w:eastAsia="宋体" w:cs="宋体"/>
        </w:rPr>
        <w:t>。</w:t>
      </w:r>
      <w:r>
        <w:rPr>
          <w:rFonts w:hint="eastAsia" w:ascii="宋体" w:hAnsi="宋体" w:eastAsia="宋体" w:cs="宋体"/>
          <w:lang w:eastAsia="zh-CN"/>
        </w:rPr>
        <w:t>因医院</w:t>
      </w:r>
      <w:r>
        <w:rPr>
          <w:rFonts w:hint="eastAsia" w:ascii="宋体" w:hAnsi="宋体" w:eastAsia="宋体" w:cs="宋体"/>
          <w:lang w:val="en-US" w:eastAsia="zh-CN"/>
        </w:rPr>
        <w:t>面临整体搬迁，暂以2024年全年用电量作为参考，如在合同期内搬迁则具体用电量以</w:t>
      </w:r>
      <w:r>
        <w:rPr>
          <w:rFonts w:hint="eastAsia" w:ascii="宋体" w:hAnsi="宋体" w:cs="宋体"/>
          <w:lang w:val="en-US" w:eastAsia="zh-CN"/>
        </w:rPr>
        <w:t>新院用量为准。</w:t>
      </w:r>
      <w:r>
        <w:rPr>
          <w:rFonts w:hint="eastAsia" w:ascii="宋体" w:hAnsi="宋体" w:eastAsia="宋体" w:cs="宋体"/>
          <w:lang w:val="en-US" w:eastAsia="zh-CN"/>
        </w:rPr>
        <w:t>本次招标</w:t>
      </w:r>
      <w:r>
        <w:rPr>
          <w:rFonts w:hint="eastAsia" w:ascii="宋体" w:hAnsi="宋体" w:cs="宋体"/>
          <w:lang w:val="en-US" w:eastAsia="zh-CN"/>
        </w:rPr>
        <w:t>参照</w:t>
      </w:r>
      <w:r>
        <w:rPr>
          <w:rFonts w:hint="eastAsia" w:ascii="宋体" w:hAnsi="宋体" w:eastAsia="宋体" w:cs="宋体"/>
        </w:rPr>
        <w:t>结算月所在</w:t>
      </w:r>
      <w:r>
        <w:rPr>
          <w:rFonts w:hint="eastAsia" w:ascii="宋体" w:hAnsi="宋体" w:eastAsia="宋体" w:cs="宋体"/>
          <w:lang w:val="en-US" w:eastAsia="zh-CN"/>
        </w:rPr>
        <w:t>年度交易中心公告的批发市场年度长协交易均价</w:t>
      </w:r>
      <w:r>
        <w:rPr>
          <w:rFonts w:hint="eastAsia" w:ascii="宋体" w:hAnsi="宋体" w:cs="宋体"/>
          <w:lang w:val="en-US" w:eastAsia="zh-CN"/>
        </w:rPr>
        <w:t>，</w:t>
      </w:r>
      <w:r>
        <w:rPr>
          <w:rFonts w:hint="eastAsia" w:ascii="宋体" w:hAnsi="宋体" w:eastAsia="宋体" w:cs="宋体"/>
          <w:lang w:val="en-US" w:eastAsia="zh-CN"/>
        </w:rPr>
        <w:t>以各售电公司提供的降价金额（分/Kwh）作为评审依据，降价金额（分/Kwh）最大者为最终中标单位（数值保留三位小数）。</w:t>
      </w:r>
    </w:p>
    <w:p w14:paraId="2CA770EC">
      <w:pPr>
        <w:pStyle w:val="2"/>
        <w:numPr>
          <w:ilvl w:val="3"/>
          <w:numId w:val="0"/>
        </w:numPr>
        <w:jc w:val="left"/>
        <w:rPr>
          <w:rFonts w:hint="eastAsia" w:ascii="宋体" w:hAnsi="宋体" w:eastAsia="宋体" w:cs="宋体"/>
          <w:b/>
          <w:bCs/>
        </w:rPr>
      </w:pPr>
      <w:r>
        <w:rPr>
          <w:rFonts w:hint="eastAsia" w:ascii="宋体" w:hAnsi="宋体" w:eastAsia="宋体" w:cs="宋体"/>
          <w:b/>
          <w:bCs/>
        </w:rPr>
        <w:t>二、报名时间及地点</w:t>
      </w:r>
    </w:p>
    <w:p w14:paraId="78AB088E">
      <w:pPr>
        <w:rPr>
          <w:rFonts w:hint="eastAsia" w:ascii="宋体" w:hAnsi="宋体" w:eastAsia="宋体" w:cs="宋体"/>
          <w:bCs/>
        </w:rPr>
      </w:pPr>
      <w:r>
        <w:rPr>
          <w:rFonts w:hint="eastAsia" w:ascii="宋体" w:hAnsi="宋体" w:eastAsia="宋体" w:cs="宋体"/>
          <w:bCs/>
        </w:rPr>
        <w:t>2.1 报名时间：202</w:t>
      </w:r>
      <w:r>
        <w:rPr>
          <w:rFonts w:hint="eastAsia" w:ascii="宋体" w:hAnsi="宋体" w:eastAsia="宋体" w:cs="宋体"/>
          <w:bCs/>
          <w:lang w:val="en-US" w:eastAsia="zh-CN"/>
        </w:rPr>
        <w:t>4</w:t>
      </w:r>
      <w:r>
        <w:rPr>
          <w:rFonts w:hint="eastAsia" w:ascii="宋体" w:hAnsi="宋体" w:eastAsia="宋体" w:cs="宋体"/>
          <w:bCs/>
        </w:rPr>
        <w:t>年11月</w:t>
      </w:r>
      <w:r>
        <w:rPr>
          <w:rFonts w:hint="eastAsia" w:ascii="宋体" w:hAnsi="宋体" w:eastAsia="宋体" w:cs="宋体"/>
          <w:bCs/>
          <w:lang w:val="en-US" w:eastAsia="zh-CN"/>
        </w:rPr>
        <w:t>19</w:t>
      </w:r>
      <w:r>
        <w:rPr>
          <w:rFonts w:hint="eastAsia" w:ascii="宋体" w:hAnsi="宋体" w:eastAsia="宋体" w:cs="宋体"/>
          <w:bCs/>
        </w:rPr>
        <w:t>日至2023年11月</w:t>
      </w:r>
      <w:r>
        <w:rPr>
          <w:rFonts w:hint="eastAsia" w:ascii="宋体" w:hAnsi="宋体" w:eastAsia="宋体" w:cs="宋体"/>
          <w:bCs/>
          <w:lang w:val="en-US" w:eastAsia="zh-CN"/>
        </w:rPr>
        <w:t>25</w:t>
      </w:r>
      <w:r>
        <w:rPr>
          <w:rFonts w:hint="eastAsia" w:ascii="宋体" w:hAnsi="宋体" w:eastAsia="宋体" w:cs="宋体"/>
          <w:bCs/>
        </w:rPr>
        <w:t xml:space="preserve"> 日(节假日除外）</w:t>
      </w:r>
    </w:p>
    <w:p w14:paraId="7A603366">
      <w:pPr>
        <w:rPr>
          <w:rFonts w:hint="eastAsia" w:ascii="宋体" w:hAnsi="宋体" w:eastAsia="宋体" w:cs="宋体"/>
          <w:bCs/>
        </w:rPr>
      </w:pPr>
      <w:r>
        <w:rPr>
          <w:rFonts w:hint="eastAsia" w:ascii="宋体" w:hAnsi="宋体" w:eastAsia="宋体" w:cs="宋体"/>
          <w:bCs/>
        </w:rPr>
        <w:t>上午8:00-11:00 下午2:00-5:00；</w:t>
      </w:r>
    </w:p>
    <w:p w14:paraId="42DAED3B">
      <w:pPr>
        <w:rPr>
          <w:rFonts w:hint="eastAsia" w:ascii="宋体" w:hAnsi="宋体" w:eastAsia="宋体" w:cs="宋体"/>
          <w:bCs/>
        </w:rPr>
      </w:pPr>
      <w:r>
        <w:rPr>
          <w:rFonts w:hint="eastAsia" w:ascii="宋体" w:hAnsi="宋体" w:eastAsia="宋体" w:cs="宋体"/>
          <w:bCs/>
        </w:rPr>
        <w:t>2.2 报名地点：丹阳市</w:t>
      </w:r>
      <w:r>
        <w:rPr>
          <w:rFonts w:hint="eastAsia" w:ascii="宋体" w:hAnsi="宋体" w:eastAsia="宋体" w:cs="宋体"/>
          <w:bCs/>
          <w:lang w:eastAsia="zh-CN"/>
        </w:rPr>
        <w:t>中</w:t>
      </w:r>
      <w:r>
        <w:rPr>
          <w:rFonts w:hint="eastAsia" w:ascii="宋体" w:hAnsi="宋体" w:eastAsia="宋体" w:cs="宋体"/>
          <w:bCs/>
        </w:rPr>
        <w:t>医院</w:t>
      </w:r>
      <w:r>
        <w:rPr>
          <w:rFonts w:hint="eastAsia" w:ascii="宋体" w:hAnsi="宋体" w:eastAsia="宋体" w:cs="宋体"/>
          <w:bCs/>
          <w:lang w:eastAsia="zh-CN"/>
        </w:rPr>
        <w:t>总务科</w:t>
      </w:r>
      <w:r>
        <w:rPr>
          <w:rFonts w:hint="eastAsia" w:ascii="宋体" w:hAnsi="宋体" w:eastAsia="宋体" w:cs="宋体"/>
          <w:bCs/>
        </w:rPr>
        <w:t>（丹阳市</w:t>
      </w:r>
      <w:r>
        <w:rPr>
          <w:rFonts w:hint="eastAsia" w:ascii="宋体" w:hAnsi="宋体" w:eastAsia="宋体" w:cs="宋体"/>
          <w:bCs/>
          <w:lang w:eastAsia="zh-CN"/>
        </w:rPr>
        <w:t>中医院</w:t>
      </w:r>
      <w:r>
        <w:rPr>
          <w:rFonts w:hint="eastAsia" w:ascii="宋体" w:hAnsi="宋体" w:eastAsia="宋体" w:cs="宋体"/>
          <w:bCs/>
          <w:lang w:val="en-US" w:eastAsia="zh-CN"/>
        </w:rPr>
        <w:t>体检中心2楼</w:t>
      </w:r>
      <w:r>
        <w:rPr>
          <w:rFonts w:hint="eastAsia" w:ascii="宋体" w:hAnsi="宋体" w:eastAsia="宋体" w:cs="宋体"/>
          <w:bCs/>
        </w:rPr>
        <w:t>）；</w:t>
      </w:r>
    </w:p>
    <w:p w14:paraId="0A1D9C34">
      <w:pPr>
        <w:rPr>
          <w:rFonts w:hint="eastAsia" w:ascii="宋体" w:hAnsi="宋体" w:eastAsia="宋体" w:cs="宋体"/>
          <w:bCs/>
        </w:rPr>
      </w:pPr>
      <w:r>
        <w:rPr>
          <w:rFonts w:hint="eastAsia" w:ascii="宋体" w:hAnsi="宋体" w:eastAsia="宋体" w:cs="宋体"/>
          <w:bCs/>
        </w:rPr>
        <w:t>2.3 联系人：</w:t>
      </w:r>
      <w:r>
        <w:rPr>
          <w:rFonts w:hint="eastAsia" w:ascii="宋体" w:hAnsi="宋体" w:eastAsia="宋体" w:cs="宋体"/>
          <w:bCs/>
          <w:lang w:eastAsia="zh-CN"/>
        </w:rPr>
        <w:t>殷</w:t>
      </w:r>
      <w:r>
        <w:rPr>
          <w:rFonts w:hint="eastAsia" w:ascii="宋体" w:hAnsi="宋体" w:eastAsia="宋体" w:cs="宋体"/>
          <w:bCs/>
        </w:rPr>
        <w:t>先生；</w:t>
      </w:r>
    </w:p>
    <w:p w14:paraId="405C8E6D">
      <w:pPr>
        <w:rPr>
          <w:rFonts w:hint="eastAsia" w:ascii="宋体" w:hAnsi="宋体" w:eastAsia="宋体" w:cs="宋体"/>
          <w:bCs/>
          <w:lang w:val="en-US" w:eastAsia="zh-CN"/>
        </w:rPr>
      </w:pPr>
      <w:r>
        <w:rPr>
          <w:rFonts w:hint="eastAsia" w:ascii="宋体" w:hAnsi="宋体" w:eastAsia="宋体" w:cs="宋体"/>
          <w:bCs/>
        </w:rPr>
        <w:t>2.4 联系电话：0511-</w:t>
      </w:r>
      <w:r>
        <w:rPr>
          <w:rFonts w:hint="eastAsia" w:ascii="宋体" w:hAnsi="宋体" w:eastAsia="宋体" w:cs="宋体"/>
          <w:bCs/>
          <w:lang w:val="en-US" w:eastAsia="zh-CN"/>
        </w:rPr>
        <w:t>86057055</w:t>
      </w:r>
    </w:p>
    <w:p w14:paraId="7995EC8B">
      <w:pPr>
        <w:pStyle w:val="2"/>
        <w:numPr>
          <w:ilvl w:val="3"/>
          <w:numId w:val="0"/>
        </w:numPr>
        <w:jc w:val="left"/>
        <w:rPr>
          <w:rFonts w:hint="eastAsia" w:ascii="宋体" w:hAnsi="宋体" w:eastAsia="宋体" w:cs="宋体"/>
          <w:b/>
          <w:bCs/>
        </w:rPr>
      </w:pPr>
      <w:r>
        <w:rPr>
          <w:rFonts w:hint="eastAsia" w:ascii="宋体" w:hAnsi="宋体" w:eastAsia="宋体" w:cs="宋体"/>
          <w:b/>
          <w:bCs/>
        </w:rPr>
        <w:t>三、资质要求</w:t>
      </w:r>
    </w:p>
    <w:p w14:paraId="144D8668">
      <w:pPr>
        <w:rPr>
          <w:rFonts w:hint="eastAsia" w:ascii="宋体" w:hAnsi="宋体" w:eastAsia="宋体" w:cs="宋体"/>
        </w:rPr>
      </w:pPr>
      <w:r>
        <w:rPr>
          <w:rFonts w:hint="eastAsia" w:ascii="宋体" w:hAnsi="宋体" w:eastAsia="宋体" w:cs="宋体"/>
        </w:rPr>
        <w:t xml:space="preserve">3.1 </w:t>
      </w:r>
      <w:r>
        <w:rPr>
          <w:rFonts w:hint="eastAsia" w:ascii="宋体" w:hAnsi="宋体" w:eastAsia="宋体" w:cs="宋体"/>
          <w:b/>
        </w:rPr>
        <w:t>投标人应具备《中华人民共和国政府采购法》第二十二条规定的条件，提供下列材料：</w:t>
      </w:r>
    </w:p>
    <w:p w14:paraId="5CF1E2C0">
      <w:pPr>
        <w:rPr>
          <w:rFonts w:hint="eastAsia" w:ascii="宋体" w:hAnsi="宋体" w:eastAsia="宋体" w:cs="宋体"/>
        </w:rPr>
      </w:pPr>
      <w:r>
        <w:rPr>
          <w:rFonts w:hint="eastAsia" w:ascii="宋体" w:hAnsi="宋体" w:eastAsia="宋体" w:cs="宋体"/>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7C56DE8">
      <w:pPr>
        <w:rPr>
          <w:rFonts w:hint="eastAsia" w:ascii="宋体" w:hAnsi="宋体" w:eastAsia="宋体" w:cs="宋体"/>
        </w:rPr>
      </w:pPr>
      <w:r>
        <w:rPr>
          <w:rFonts w:hint="eastAsia" w:ascii="宋体" w:hAnsi="宋体" w:eastAsia="宋体" w:cs="宋体"/>
        </w:rPr>
        <w:t>2）有依法缴纳税收和社会保障资金的良好记录：有依法缴纳税收和社会保障资金的良好记录（提供资格承诺函）。</w:t>
      </w:r>
    </w:p>
    <w:p w14:paraId="121ADE53">
      <w:pPr>
        <w:rPr>
          <w:rFonts w:hint="eastAsia" w:ascii="宋体" w:hAnsi="宋体" w:eastAsia="宋体" w:cs="宋体"/>
        </w:rPr>
      </w:pPr>
      <w:r>
        <w:rPr>
          <w:rFonts w:hint="eastAsia" w:ascii="宋体" w:hAnsi="宋体" w:eastAsia="宋体" w:cs="宋体"/>
        </w:rPr>
        <w:t>3）具有良好的商业信誉和健全的财务会计制度：供应商必须具有良好的商业信誉和健全的财务会计制度（提供资格承诺函）。</w:t>
      </w:r>
    </w:p>
    <w:p w14:paraId="2FBD2842">
      <w:pPr>
        <w:rPr>
          <w:rFonts w:hint="eastAsia" w:ascii="宋体" w:hAnsi="宋体" w:eastAsia="宋体" w:cs="宋体"/>
        </w:rPr>
      </w:pPr>
      <w:r>
        <w:rPr>
          <w:rFonts w:hint="eastAsia" w:ascii="宋体" w:hAnsi="宋体" w:eastAsia="宋体" w:cs="宋体"/>
        </w:rPr>
        <w:t>4）履行合同所必需的设备和专业技术能力：按投标（响应）文件格式填报设备及专业技术能力情况（提供资格承诺函）。</w:t>
      </w:r>
    </w:p>
    <w:p w14:paraId="1B6C6723">
      <w:pPr>
        <w:rPr>
          <w:rFonts w:hint="eastAsia" w:ascii="宋体" w:hAnsi="宋体" w:eastAsia="宋体" w:cs="宋体"/>
        </w:rPr>
      </w:pPr>
      <w:r>
        <w:rPr>
          <w:rFonts w:hint="eastAsia" w:ascii="宋体" w:hAnsi="宋体" w:eastAsia="宋体" w:cs="宋体"/>
          <w:b/>
        </w:rPr>
        <w:t>3.2 本项目特定的资格要求：</w:t>
      </w:r>
    </w:p>
    <w:p w14:paraId="0C4CF77C">
      <w:pPr>
        <w:rPr>
          <w:rFonts w:hint="eastAsia" w:ascii="宋体" w:hAnsi="宋体" w:eastAsia="宋体" w:cs="宋体"/>
        </w:rPr>
      </w:pPr>
      <w:r>
        <w:rPr>
          <w:rFonts w:hint="eastAsia" w:ascii="宋体" w:hAnsi="宋体" w:eastAsia="宋体" w:cs="宋体"/>
        </w:rPr>
        <w:t>1）供应商须具有独立法人资格，具有有效的营业执照，有能力按本遴选文件规定的要求提供货物及提供相关伴随服务的售电企业。提供有效期内的江苏电网交易中心有限公司颁发的售电资质证明、有效期内的入市协议、营业执照复印件。</w:t>
      </w:r>
    </w:p>
    <w:p w14:paraId="49D80A86">
      <w:pPr>
        <w:rPr>
          <w:rFonts w:hint="eastAsia" w:ascii="宋体" w:hAnsi="宋体" w:eastAsia="宋体" w:cs="宋体"/>
        </w:rPr>
      </w:pPr>
      <w:r>
        <w:rPr>
          <w:rFonts w:hint="eastAsia" w:ascii="宋体" w:hAnsi="宋体" w:eastAsia="宋体" w:cs="宋体"/>
        </w:rPr>
        <w:t>2）提供资产总额在2000万至1亿元人民币的证明材料，复印件，盖公章。</w:t>
      </w:r>
    </w:p>
    <w:p w14:paraId="3D381D96">
      <w:pPr>
        <w:rPr>
          <w:rFonts w:hint="eastAsia" w:ascii="宋体" w:hAnsi="宋体" w:eastAsia="宋体" w:cs="宋体"/>
        </w:rPr>
      </w:pPr>
      <w:r>
        <w:rPr>
          <w:rFonts w:hint="eastAsia" w:ascii="宋体" w:hAnsi="宋体" w:eastAsia="宋体" w:cs="宋体"/>
        </w:rPr>
        <w:t>3）提供银行履约保函：额度不低于人民币1000 万元，复印件，盖公章。</w:t>
      </w:r>
    </w:p>
    <w:p w14:paraId="573B9FFF">
      <w:pPr>
        <w:pStyle w:val="2"/>
        <w:numPr>
          <w:ilvl w:val="3"/>
          <w:numId w:val="0"/>
        </w:numPr>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提供</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近三年（2022、2023、2024年）售电项目业绩证明材料，盖公章。</w:t>
      </w:r>
    </w:p>
    <w:p w14:paraId="679B5B64">
      <w:pPr>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拒绝被“信用中国”（www.creditchina.gov.cn）、“中国政府采购网”(www.ccgp.gov.cn）、“信用江苏”（http://credit.jiangsu.gov.cn/）列入失信被执行人、重大税收违法案件当事人、政府采购严重失信行为的供应商参加投标。</w:t>
      </w:r>
    </w:p>
    <w:p w14:paraId="321B769B">
      <w:pPr>
        <w:pStyle w:val="2"/>
        <w:numPr>
          <w:ilvl w:val="3"/>
          <w:numId w:val="0"/>
        </w:numPr>
        <w:jc w:val="left"/>
        <w:rPr>
          <w:rFonts w:hint="eastAsia" w:ascii="宋体" w:hAnsi="宋体" w:eastAsia="宋体" w:cs="宋体"/>
        </w:rPr>
      </w:pPr>
      <w:r>
        <w:rPr>
          <w:rFonts w:hint="eastAsia" w:ascii="宋体" w:hAnsi="宋体" w:eastAsia="宋体" w:cs="宋体"/>
          <w:b/>
          <w:bCs/>
        </w:rPr>
        <w:t>四、交易电量的电价约定方案</w:t>
      </w:r>
      <w:r>
        <w:rPr>
          <w:rFonts w:hint="eastAsia" w:ascii="宋体" w:hAnsi="宋体" w:eastAsia="宋体" w:cs="宋体"/>
        </w:rPr>
        <w:t xml:space="preserve">： </w:t>
      </w:r>
    </w:p>
    <w:p w14:paraId="08E83A7A">
      <w:pPr>
        <w:spacing w:line="420" w:lineRule="exact"/>
        <w:rPr>
          <w:rFonts w:hint="eastAsia" w:ascii="宋体" w:hAnsi="宋体" w:eastAsia="宋体" w:cs="宋体"/>
          <w:bCs/>
        </w:rPr>
      </w:pPr>
      <w:r>
        <w:rPr>
          <w:rFonts w:hint="eastAsia" w:ascii="宋体" w:hAnsi="宋体" w:eastAsia="宋体" w:cs="宋体"/>
          <w:bCs/>
        </w:rPr>
        <w:t>医院各用电户号的总交易用电电量，以月度为结算周期，</w:t>
      </w:r>
      <w:r>
        <w:rPr>
          <w:rFonts w:hint="eastAsia" w:ascii="宋体" w:hAnsi="宋体" w:eastAsia="宋体" w:cs="宋体"/>
          <w:u w:val="single"/>
          <w:lang w:val="en-US" w:eastAsia="zh-CN"/>
        </w:rPr>
        <w:t xml:space="preserve">  </w:t>
      </w:r>
      <w:r>
        <w:rPr>
          <w:rFonts w:hint="eastAsia" w:ascii="宋体" w:hAnsi="宋体" w:eastAsia="宋体" w:cs="宋体"/>
          <w:u w:val="single"/>
        </w:rPr>
        <w:t>/</w:t>
      </w:r>
      <w:r>
        <w:rPr>
          <w:rFonts w:hint="eastAsia" w:ascii="宋体" w:hAnsi="宋体" w:eastAsia="宋体" w:cs="宋体"/>
          <w:u w:val="single"/>
          <w:lang w:val="en-US" w:eastAsia="zh-CN"/>
        </w:rPr>
        <w:t xml:space="preserve">  </w:t>
      </w:r>
      <w:r>
        <w:rPr>
          <w:rFonts w:hint="eastAsia" w:ascii="宋体" w:hAnsi="宋体" w:eastAsia="宋体" w:cs="宋体"/>
          <w:bCs/>
        </w:rPr>
        <w:t>%比例的电量采用固定价格方式，</w:t>
      </w:r>
      <w:r>
        <w:rPr>
          <w:rFonts w:hint="eastAsia" w:ascii="宋体" w:hAnsi="宋体" w:eastAsia="宋体" w:cs="宋体"/>
          <w:bCs/>
          <w:u w:val="single"/>
        </w:rPr>
        <w:t xml:space="preserve"> </w:t>
      </w:r>
      <w:r>
        <w:rPr>
          <w:rFonts w:hint="eastAsia" w:ascii="宋体" w:hAnsi="宋体" w:eastAsia="宋体" w:cs="宋体"/>
          <w:bCs/>
          <w:u w:val="single"/>
          <w:lang w:val="en-US" w:eastAsia="zh-CN"/>
        </w:rPr>
        <w:t>100</w:t>
      </w:r>
      <w:r>
        <w:rPr>
          <w:rFonts w:hint="eastAsia" w:ascii="宋体" w:hAnsi="宋体" w:eastAsia="宋体" w:cs="宋体"/>
          <w:bCs/>
        </w:rPr>
        <w:t xml:space="preserve"> %比例的电量采用比例分成方式。具体固定价格方式、比例分成方式按照以下约定执行：</w:t>
      </w:r>
    </w:p>
    <w:p w14:paraId="2AE2E5B9">
      <w:pPr>
        <w:spacing w:line="420" w:lineRule="exact"/>
        <w:rPr>
          <w:rFonts w:hint="eastAsia" w:ascii="宋体" w:hAnsi="宋体" w:eastAsia="宋体" w:cs="宋体"/>
          <w:lang w:val="en-US" w:eastAsia="zh-CN"/>
        </w:rPr>
      </w:pPr>
      <w:r>
        <w:rPr>
          <w:rFonts w:hint="eastAsia" w:ascii="宋体" w:hAnsi="宋体" w:eastAsia="宋体" w:cs="宋体"/>
        </w:rPr>
        <w:t>4.1 固定价格方式：医院名下用电户号，市场化成交电价均按照</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（单位：元/千瓦时）结算。</w:t>
      </w:r>
    </w:p>
    <w:p w14:paraId="2A66B9BD">
      <w:pPr>
        <w:spacing w:line="420" w:lineRule="exact"/>
        <w:rPr>
          <w:rFonts w:hint="eastAsia" w:ascii="宋体" w:hAnsi="宋体" w:eastAsia="宋体" w:cs="宋体"/>
        </w:rPr>
      </w:pPr>
      <w:r>
        <w:rPr>
          <w:rFonts w:hint="eastAsia" w:ascii="宋体" w:hAnsi="宋体" w:eastAsia="宋体" w:cs="宋体"/>
        </w:rPr>
        <w:t>4.2 比例分成方式：中标公司以结算月为统计周期，</w:t>
      </w:r>
      <w:r>
        <w:rPr>
          <w:rFonts w:hint="eastAsia" w:ascii="宋体" w:hAnsi="宋体" w:eastAsia="宋体" w:cs="宋体"/>
          <w:u w:val="single"/>
          <w:lang w:val="en-US" w:eastAsia="zh-CN"/>
        </w:rPr>
        <w:t xml:space="preserve"> 100 </w:t>
      </w:r>
      <w:r>
        <w:rPr>
          <w:rFonts w:hint="eastAsia" w:ascii="宋体" w:hAnsi="宋体" w:eastAsia="宋体" w:cs="宋体"/>
        </w:rPr>
        <w:t>%比例的电量，参照结算月所在年度交易中心公告的批发市场年度长协交易均价，低于江苏省当期直接交易基准价的部分，</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100 </w:t>
      </w:r>
      <w:r>
        <w:rPr>
          <w:rFonts w:hint="eastAsia" w:ascii="宋体" w:hAnsi="宋体" w:eastAsia="宋体" w:cs="宋体"/>
        </w:rPr>
        <w:t>%比例归医院所有，</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%比例归中标公司所有，高于江苏省当期直接交易基准价的部分，</w:t>
      </w:r>
      <w:r>
        <w:rPr>
          <w:rFonts w:hint="eastAsia" w:ascii="宋体" w:hAnsi="宋体" w:eastAsia="宋体" w:cs="宋体"/>
          <w:u w:val="single"/>
        </w:rPr>
        <w:t xml:space="preserve"> </w:t>
      </w:r>
      <w:r>
        <w:rPr>
          <w:rFonts w:hint="eastAsia" w:ascii="宋体" w:hAnsi="宋体" w:eastAsia="宋体" w:cs="宋体"/>
          <w:u w:val="single"/>
          <w:lang w:val="en-US" w:eastAsia="zh-CN"/>
        </w:rPr>
        <w:t>100</w:t>
      </w:r>
      <w:r>
        <w:rPr>
          <w:rFonts w:hint="eastAsia" w:ascii="宋体" w:hAnsi="宋体" w:eastAsia="宋体" w:cs="宋体"/>
        </w:rPr>
        <w:t xml:space="preserve"> %比例由医院承担，</w:t>
      </w:r>
      <w:r>
        <w:rPr>
          <w:rFonts w:hint="eastAsia" w:ascii="宋体" w:hAnsi="宋体" w:eastAsia="宋体" w:cs="宋体"/>
          <w:u w:val="single"/>
        </w:rPr>
        <w:t xml:space="preserve">  /  </w:t>
      </w:r>
      <w:r>
        <w:rPr>
          <w:rFonts w:hint="eastAsia" w:ascii="宋体" w:hAnsi="宋体" w:eastAsia="宋体" w:cs="宋体"/>
        </w:rPr>
        <w:t>%比例由中标公司承担：</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%比例的电量，参照结算月所在月度交易中心公告的月度竞价出清价格，低于江苏省当期直接交易基准价的部分，</w:t>
      </w:r>
      <w:r>
        <w:rPr>
          <w:rFonts w:hint="eastAsia" w:ascii="宋体" w:hAnsi="宋体" w:eastAsia="宋体" w:cs="宋体"/>
          <w:u w:val="single"/>
        </w:rPr>
        <w:t xml:space="preserve">  /   </w:t>
      </w:r>
      <w:r>
        <w:rPr>
          <w:rFonts w:hint="eastAsia" w:ascii="宋体" w:hAnsi="宋体" w:eastAsia="宋体" w:cs="宋体"/>
        </w:rPr>
        <w:t xml:space="preserve">%比例归医院所有，  </w:t>
      </w:r>
      <w:r>
        <w:rPr>
          <w:rFonts w:hint="eastAsia" w:ascii="宋体" w:hAnsi="宋体" w:eastAsia="宋体" w:cs="宋体"/>
          <w:u w:val="single"/>
        </w:rPr>
        <w:t xml:space="preserve">/  </w:t>
      </w:r>
      <w:r>
        <w:rPr>
          <w:rFonts w:hint="eastAsia" w:ascii="宋体" w:hAnsi="宋体" w:eastAsia="宋体" w:cs="宋体"/>
        </w:rPr>
        <w:t>%比例归中标公司所有，高于江苏省当期直接交易基准价的部分， / %比例由医院承担，</w:t>
      </w:r>
      <w:r>
        <w:rPr>
          <w:rFonts w:hint="eastAsia" w:ascii="宋体" w:hAnsi="宋体" w:eastAsia="宋体" w:cs="宋体"/>
          <w:u w:val="single"/>
        </w:rPr>
        <w:t xml:space="preserve"> / </w:t>
      </w:r>
      <w:r>
        <w:rPr>
          <w:rFonts w:hint="eastAsia" w:ascii="宋体" w:hAnsi="宋体" w:eastAsia="宋体" w:cs="宋体"/>
        </w:rPr>
        <w:t>%比例由中标公司承担。</w:t>
      </w:r>
    </w:p>
    <w:p w14:paraId="10D9DEB6">
      <w:pPr>
        <w:spacing w:line="420" w:lineRule="exact"/>
        <w:ind w:firstLine="480" w:firstLineChars="200"/>
        <w:rPr>
          <w:rFonts w:hint="eastAsia" w:ascii="宋体" w:hAnsi="宋体" w:eastAsia="宋体" w:cs="宋体"/>
          <w:lang w:eastAsia="zh-CN"/>
        </w:rPr>
      </w:pPr>
      <w:r>
        <w:rPr>
          <w:rFonts w:hint="eastAsia" w:ascii="宋体" w:hAnsi="宋体" w:eastAsia="宋体" w:cs="宋体"/>
        </w:rPr>
        <w:t>双方补充约定如下：医院年度市场化电量的100%，按照年度交易中心公告的批发市场年度长协交易均价下降（根据中标结果填写） 分/Kwh与医院结算 。</w:t>
      </w:r>
    </w:p>
    <w:p w14:paraId="45ED55ED">
      <w:pPr>
        <w:spacing w:line="420" w:lineRule="exact"/>
        <w:rPr>
          <w:rFonts w:hint="eastAsia" w:ascii="宋体" w:hAnsi="宋体" w:eastAsia="宋体" w:cs="宋体"/>
          <w:lang w:val="en-US" w:eastAsia="zh-CN"/>
        </w:rPr>
      </w:pPr>
    </w:p>
    <w:p w14:paraId="67F89BE7">
      <w:pPr>
        <w:wordWrap w:val="0"/>
        <w:spacing w:line="420" w:lineRule="exact"/>
        <w:rPr>
          <w:rFonts w:hint="eastAsia" w:ascii="宋体" w:hAnsi="宋体" w:eastAsia="宋体" w:cs="宋体"/>
          <w:b/>
          <w:bCs/>
        </w:rPr>
      </w:pPr>
      <w:r>
        <w:rPr>
          <w:rFonts w:hint="eastAsia" w:ascii="宋体" w:hAnsi="宋体" w:eastAsia="宋体" w:cs="宋体"/>
          <w:b/>
          <w:bCs/>
        </w:rPr>
        <w:t>五、电量及偏差约定：</w:t>
      </w:r>
    </w:p>
    <w:p w14:paraId="68F45040">
      <w:pPr>
        <w:wordWrap w:val="0"/>
        <w:spacing w:line="420" w:lineRule="exact"/>
        <w:rPr>
          <w:rFonts w:hint="eastAsia" w:ascii="宋体" w:hAnsi="宋体" w:eastAsia="宋体" w:cs="宋体"/>
        </w:rPr>
      </w:pPr>
      <w:r>
        <w:rPr>
          <w:rFonts w:hint="eastAsia" w:ascii="宋体" w:hAnsi="宋体" w:eastAsia="宋体" w:cs="宋体"/>
        </w:rPr>
        <w:t>5.1 医院在本合同周期内各户号的电量总和，暂按照以下分月预估电量（医院用电分月计划表），合计电量为</w:t>
      </w:r>
      <w:r>
        <w:rPr>
          <w:rFonts w:hint="eastAsia" w:ascii="宋体" w:hAnsi="宋体" w:eastAsia="宋体" w:cs="宋体"/>
          <w:lang w:val="en-US" w:eastAsia="zh-CN"/>
        </w:rPr>
        <w:t>350-400</w:t>
      </w:r>
      <w:r>
        <w:rPr>
          <w:rFonts w:hint="eastAsia" w:ascii="宋体" w:hAnsi="宋体" w:eastAsia="宋体" w:cs="宋体"/>
        </w:rPr>
        <w:t>万千瓦时。</w:t>
      </w:r>
    </w:p>
    <w:tbl>
      <w:tblPr>
        <w:tblStyle w:val="8"/>
        <w:tblW w:w="8760" w:type="dxa"/>
        <w:tblCellSpacing w:w="0" w:type="dxa"/>
        <w:tblInd w:w="15" w:type="dxa"/>
        <w:tblLayout w:type="autofit"/>
        <w:tblCellMar>
          <w:top w:w="0" w:type="dxa"/>
          <w:left w:w="0" w:type="dxa"/>
          <w:bottom w:w="0" w:type="dxa"/>
          <w:right w:w="0" w:type="dxa"/>
        </w:tblCellMar>
      </w:tblPr>
      <w:tblGrid>
        <w:gridCol w:w="4180"/>
        <w:gridCol w:w="4580"/>
      </w:tblGrid>
      <w:tr w14:paraId="1CA98582">
        <w:tblPrEx>
          <w:tblCellMar>
            <w:top w:w="0" w:type="dxa"/>
            <w:left w:w="0" w:type="dxa"/>
            <w:bottom w:w="0" w:type="dxa"/>
            <w:right w:w="0" w:type="dxa"/>
          </w:tblCellMar>
        </w:tblPrEx>
        <w:trPr>
          <w:trHeight w:val="591" w:hRule="atLeast"/>
          <w:tblCellSpacing w:w="0" w:type="dxa"/>
        </w:trPr>
        <w:tc>
          <w:tcPr>
            <w:tcW w:w="4180" w:type="dxa"/>
            <w:tcBorders>
              <w:top w:val="single" w:color="000000" w:sz="2" w:space="0"/>
              <w:left w:val="single" w:color="080000" w:sz="6" w:space="0"/>
              <w:bottom w:val="single" w:color="000000" w:sz="2" w:space="0"/>
              <w:right w:val="single" w:color="000000" w:sz="2" w:space="0"/>
            </w:tcBorders>
            <w:tcMar>
              <w:left w:w="108" w:type="dxa"/>
              <w:right w:w="108" w:type="dxa"/>
            </w:tcMar>
            <w:vAlign w:val="center"/>
          </w:tcPr>
          <w:p w14:paraId="5CA9E215">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rPr>
              <w:t>时间</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033EE2F3">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rPr>
              <w:t>分月计划（万千瓦时）</w:t>
            </w:r>
          </w:p>
        </w:tc>
      </w:tr>
      <w:tr w14:paraId="36E328ED">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544F9D3D">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1</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6B9957AA">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31</w:t>
            </w:r>
          </w:p>
        </w:tc>
      </w:tr>
      <w:tr w14:paraId="68D88A42">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36759EA6">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2</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790E6BDB">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29</w:t>
            </w:r>
          </w:p>
        </w:tc>
      </w:tr>
      <w:tr w14:paraId="52251B3D">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05474A8E">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3</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2218E8B9">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26</w:t>
            </w:r>
          </w:p>
        </w:tc>
      </w:tr>
      <w:tr w14:paraId="2AC8F3EB">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3DF7D769">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4</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5AE63694">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21</w:t>
            </w:r>
          </w:p>
        </w:tc>
      </w:tr>
      <w:tr w14:paraId="78FE7AD1">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1319748B">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5</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729EEF4A">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24</w:t>
            </w:r>
          </w:p>
        </w:tc>
      </w:tr>
      <w:tr w14:paraId="29E9BB17">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6CA6E288">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6</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10B31E27">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lang w:val="en-US" w:eastAsia="zh-CN"/>
              </w:rPr>
              <w:t>40</w:t>
            </w:r>
          </w:p>
        </w:tc>
      </w:tr>
      <w:tr w14:paraId="65CA6869">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319160FA">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7</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277206A9">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40</w:t>
            </w:r>
          </w:p>
        </w:tc>
      </w:tr>
      <w:tr w14:paraId="391ECB99">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3ED877B7">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8</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193E653B">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41</w:t>
            </w:r>
          </w:p>
        </w:tc>
      </w:tr>
      <w:tr w14:paraId="68E41B90">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783229D7">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9</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6CBBF9C7">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lang w:val="en-US" w:eastAsia="zh-CN"/>
              </w:rPr>
              <w:t>34</w:t>
            </w:r>
          </w:p>
        </w:tc>
      </w:tr>
      <w:tr w14:paraId="65D77A34">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33FAFA19">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10</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11FFBC30">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21</w:t>
            </w:r>
          </w:p>
        </w:tc>
      </w:tr>
      <w:tr w14:paraId="59348F30">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0E327FDE">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11</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5CF6B774">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23</w:t>
            </w:r>
          </w:p>
        </w:tc>
      </w:tr>
      <w:tr w14:paraId="44B99729">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069A5D5B">
            <w:pPr>
              <w:pStyle w:val="7"/>
              <w:widowControl/>
              <w:spacing w:beforeAutospacing="0" w:afterAutospacing="0" w:line="420" w:lineRule="exact"/>
              <w:jc w:val="center"/>
              <w:rPr>
                <w:rFonts w:hint="eastAsia" w:ascii="宋体" w:hAnsi="宋体" w:eastAsia="宋体" w:cs="宋体"/>
              </w:rPr>
            </w:pP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5</w:t>
            </w:r>
            <w:r>
              <w:rPr>
                <w:rFonts w:hint="eastAsia" w:ascii="宋体" w:hAnsi="宋体" w:eastAsia="宋体" w:cs="宋体"/>
                <w:color w:val="000000"/>
              </w:rPr>
              <w:t>年</w:t>
            </w:r>
            <w:r>
              <w:rPr>
                <w:rFonts w:hint="eastAsia" w:ascii="宋体" w:hAnsi="宋体" w:eastAsia="宋体" w:cs="宋体"/>
                <w:color w:val="000000"/>
                <w:u w:val="single"/>
              </w:rPr>
              <w:t>12</w:t>
            </w:r>
            <w:r>
              <w:rPr>
                <w:rFonts w:hint="eastAsia" w:ascii="宋体" w:hAnsi="宋体" w:eastAsia="宋体" w:cs="宋体"/>
                <w:color w:val="000000"/>
              </w:rPr>
              <w:t>月</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72402703">
            <w:pPr>
              <w:pStyle w:val="7"/>
              <w:widowControl/>
              <w:spacing w:beforeAutospacing="0" w:afterAutospacing="0" w:line="420" w:lineRule="exact"/>
              <w:jc w:val="center"/>
              <w:rPr>
                <w:rFonts w:hint="eastAsia" w:ascii="宋体" w:hAnsi="宋体" w:eastAsia="宋体" w:cs="宋体"/>
                <w:lang w:val="en-US" w:eastAsia="zh-CN"/>
              </w:rPr>
            </w:pPr>
            <w:r>
              <w:rPr>
                <w:rFonts w:hint="eastAsia" w:ascii="宋体" w:hAnsi="宋体" w:eastAsia="宋体" w:cs="宋体"/>
                <w:color w:val="000000"/>
                <w:lang w:val="en-US" w:eastAsia="zh-CN"/>
              </w:rPr>
              <w:t>22</w:t>
            </w:r>
          </w:p>
        </w:tc>
      </w:tr>
      <w:tr w14:paraId="5BBFAE9D">
        <w:tblPrEx>
          <w:tblCellMar>
            <w:top w:w="0" w:type="dxa"/>
            <w:left w:w="0" w:type="dxa"/>
            <w:bottom w:w="0" w:type="dxa"/>
            <w:right w:w="0" w:type="dxa"/>
          </w:tblCellMar>
        </w:tblPrEx>
        <w:trPr>
          <w:trHeight w:val="380" w:hRule="atLeast"/>
          <w:tblCellSpacing w:w="0" w:type="dxa"/>
        </w:trPr>
        <w:tc>
          <w:tcPr>
            <w:tcW w:w="4180" w:type="dxa"/>
            <w:tcBorders>
              <w:top w:val="single" w:color="000000" w:sz="2" w:space="0"/>
              <w:left w:val="single" w:color="000000" w:sz="4" w:space="0"/>
              <w:bottom w:val="single" w:color="000000" w:sz="2" w:space="0"/>
              <w:right w:val="single" w:color="000000" w:sz="2" w:space="0"/>
            </w:tcBorders>
            <w:tcMar>
              <w:left w:w="108" w:type="dxa"/>
              <w:right w:w="108" w:type="dxa"/>
            </w:tcMar>
            <w:vAlign w:val="center"/>
          </w:tcPr>
          <w:p w14:paraId="474BFFB3">
            <w:pPr>
              <w:pStyle w:val="7"/>
              <w:widowControl/>
              <w:spacing w:beforeAutospacing="0" w:afterAutospacing="0" w:line="420" w:lineRule="exact"/>
              <w:jc w:val="center"/>
              <w:rPr>
                <w:rFonts w:hint="eastAsia" w:ascii="宋体" w:hAnsi="宋体" w:eastAsia="宋体" w:cs="宋体"/>
                <w:color w:val="000000"/>
                <w:u w:val="single"/>
                <w:lang w:eastAsia="zh-CN"/>
              </w:rPr>
            </w:pPr>
            <w:r>
              <w:rPr>
                <w:rFonts w:hint="eastAsia" w:ascii="宋体" w:hAnsi="宋体" w:eastAsia="宋体" w:cs="宋体"/>
                <w:color w:val="000000"/>
                <w:u w:val="none"/>
                <w:lang w:eastAsia="zh-CN"/>
              </w:rPr>
              <w:t>合计</w:t>
            </w:r>
          </w:p>
        </w:tc>
        <w:tc>
          <w:tcPr>
            <w:tcW w:w="4580"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14:paraId="7733EF0B">
            <w:pPr>
              <w:pStyle w:val="7"/>
              <w:widowControl/>
              <w:spacing w:beforeAutospacing="0" w:afterAutospacing="0" w:line="42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fldChar w:fldCharType="begin"/>
            </w:r>
            <w:r>
              <w:rPr>
                <w:rFonts w:hint="eastAsia" w:ascii="宋体" w:hAnsi="宋体" w:eastAsia="宋体" w:cs="宋体"/>
                <w:color w:val="000000"/>
                <w:lang w:val="en-US" w:eastAsia="zh-CN"/>
              </w:rPr>
              <w:instrText xml:space="preserve"> = sum(B2:B13) \* MERGEFORMAT </w:instrText>
            </w:r>
            <w:r>
              <w:rPr>
                <w:rFonts w:hint="eastAsia" w:ascii="宋体" w:hAnsi="宋体" w:eastAsia="宋体" w:cs="宋体"/>
                <w:color w:val="000000"/>
                <w:lang w:val="en-US" w:eastAsia="zh-CN"/>
              </w:rPr>
              <w:fldChar w:fldCharType="separate"/>
            </w:r>
            <w:r>
              <w:rPr>
                <w:rFonts w:hint="eastAsia" w:ascii="宋体" w:hAnsi="宋体" w:eastAsia="宋体" w:cs="宋体"/>
                <w:color w:val="000000"/>
                <w:lang w:val="en-US" w:eastAsia="zh-CN"/>
              </w:rPr>
              <w:t>352</w:t>
            </w:r>
            <w:r>
              <w:rPr>
                <w:rFonts w:hint="eastAsia" w:ascii="宋体" w:hAnsi="宋体" w:eastAsia="宋体" w:cs="宋体"/>
                <w:color w:val="000000"/>
                <w:lang w:val="en-US" w:eastAsia="zh-CN"/>
              </w:rPr>
              <w:fldChar w:fldCharType="end"/>
            </w:r>
          </w:p>
        </w:tc>
      </w:tr>
    </w:tbl>
    <w:p w14:paraId="3D5244E2">
      <w:pPr>
        <w:wordWrap w:val="0"/>
        <w:spacing w:line="420" w:lineRule="exact"/>
        <w:rPr>
          <w:rFonts w:hint="eastAsia" w:ascii="宋体" w:hAnsi="宋体" w:eastAsia="宋体" w:cs="宋体"/>
          <w:b w:val="0"/>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 分月电量按照政府相关规则、规定分时段约定，</w:t>
      </w:r>
      <w:r>
        <w:rPr>
          <w:rFonts w:hint="eastAsia" w:ascii="宋体" w:hAnsi="宋体" w:eastAsia="宋体" w:cs="宋体"/>
          <w:b w:val="0"/>
          <w:bCs/>
          <w:color w:val="000000" w:themeColor="text1"/>
          <w14:textFill>
            <w14:solidFill>
              <w14:schemeClr w14:val="tx1"/>
            </w14:solidFill>
          </w14:textFill>
        </w:rPr>
        <w:t>具体分解方式由交易双方按照电网典型负荷曲线、各自用电负荷特性及其他方式自行约定，交易各时段电量以附件方式明确。</w:t>
      </w:r>
    </w:p>
    <w:p w14:paraId="71719A04">
      <w:pPr>
        <w:wordWrap w:val="0"/>
        <w:spacing w:line="420" w:lineRule="exact"/>
        <w:rPr>
          <w:rFonts w:hint="eastAsia" w:ascii="宋体" w:hAnsi="宋体" w:eastAsia="宋体" w:cs="宋体"/>
          <w:b w:val="0"/>
          <w:bCs/>
          <w:color w:val="FF0000"/>
          <w:lang w:val="en-US" w:eastAsia="zh-CN"/>
        </w:rPr>
      </w:pPr>
      <w:r>
        <w:rPr>
          <w:rFonts w:hint="eastAsia" w:ascii="宋体" w:hAnsi="宋体" w:eastAsia="宋体" w:cs="宋体"/>
          <w:b w:val="0"/>
          <w:bCs/>
          <w:color w:val="000000" w:themeColor="text1"/>
          <w14:textFill>
            <w14:solidFill>
              <w14:schemeClr w14:val="tx1"/>
            </w14:solidFill>
          </w14:textFill>
        </w:rPr>
        <w:t>5.3 双方约定：合同期内中标单位应承担医院每月预估电量和实际用电量偏差，</w:t>
      </w:r>
      <w:r>
        <w:rPr>
          <w:rFonts w:ascii="宋体" w:hAnsi="宋体" w:eastAsia="宋体" w:cs="宋体"/>
          <w:color w:val="auto"/>
          <w:sz w:val="24"/>
          <w:szCs w:val="24"/>
        </w:rPr>
        <w:t>偏差考核100%</w:t>
      </w:r>
      <w:r>
        <w:rPr>
          <w:rFonts w:hint="eastAsia" w:ascii="宋体" w:hAnsi="宋体" w:cs="宋体"/>
          <w:color w:val="auto"/>
          <w:sz w:val="24"/>
          <w:szCs w:val="24"/>
          <w:lang w:eastAsia="zh-CN"/>
        </w:rPr>
        <w:t>由</w:t>
      </w:r>
      <w:r>
        <w:rPr>
          <w:rFonts w:ascii="宋体" w:hAnsi="宋体" w:eastAsia="宋体" w:cs="宋体"/>
          <w:color w:val="auto"/>
          <w:sz w:val="24"/>
          <w:szCs w:val="24"/>
        </w:rPr>
        <w:t>中标公司负责</w:t>
      </w:r>
      <w:r>
        <w:rPr>
          <w:rFonts w:hint="eastAsia" w:ascii="宋体" w:hAnsi="宋体" w:cs="宋体"/>
          <w:color w:val="auto"/>
          <w:sz w:val="24"/>
          <w:szCs w:val="24"/>
          <w:lang w:eastAsia="zh-CN"/>
        </w:rPr>
        <w:t>。</w:t>
      </w:r>
    </w:p>
    <w:p w14:paraId="1F8AE9D6">
      <w:pPr>
        <w:wordWrap w:val="0"/>
        <w:spacing w:line="420" w:lineRule="exact"/>
        <w:rPr>
          <w:rFonts w:hint="eastAsia" w:ascii="宋体" w:hAnsi="宋体" w:eastAsia="宋体" w:cs="宋体"/>
          <w:b w:val="0"/>
          <w:bCs/>
          <w:color w:val="000000" w:themeColor="text1"/>
          <w14:textFill>
            <w14:solidFill>
              <w14:schemeClr w14:val="tx1"/>
            </w14:solidFill>
          </w14:textFill>
        </w:rPr>
      </w:pPr>
    </w:p>
    <w:p w14:paraId="7E72ED11">
      <w:pPr>
        <w:pStyle w:val="2"/>
        <w:numPr>
          <w:ilvl w:val="3"/>
          <w:numId w:val="0"/>
        </w:numPr>
        <w:jc w:val="left"/>
        <w:rPr>
          <w:rFonts w:hint="eastAsia" w:ascii="宋体" w:hAnsi="宋体" w:eastAsia="宋体" w:cs="宋体"/>
          <w:u w:val="single"/>
        </w:rPr>
      </w:pPr>
      <w:r>
        <w:rPr>
          <w:rFonts w:hint="eastAsia" w:ascii="宋体" w:hAnsi="宋体" w:eastAsia="宋体" w:cs="宋体"/>
          <w:b/>
          <w:bCs/>
        </w:rPr>
        <w:t>六、电力曲线约定：</w:t>
      </w:r>
    </w:p>
    <w:p w14:paraId="512C22E9">
      <w:pPr>
        <w:wordWrap w:val="0"/>
        <w:spacing w:line="42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在现货市场环境下，</w:t>
      </w:r>
      <w:r>
        <w:rPr>
          <w:rFonts w:hint="eastAsia" w:ascii="宋体" w:hAnsi="宋体" w:eastAsia="宋体" w:cs="宋体"/>
          <w:color w:val="000000" w:themeColor="text1"/>
          <w:u w:val="single"/>
          <w14:textFill>
            <w14:solidFill>
              <w14:schemeClr w14:val="tx1"/>
            </w14:solidFill>
          </w14:textFill>
        </w:rPr>
        <w:t>不执行</w:t>
      </w:r>
      <w:r>
        <w:rPr>
          <w:rFonts w:hint="eastAsia" w:ascii="宋体" w:hAnsi="宋体" w:eastAsia="宋体" w:cs="宋体"/>
          <w:color w:val="000000" w:themeColor="text1"/>
          <w14:textFill>
            <w14:solidFill>
              <w14:schemeClr w14:val="tx1"/>
            </w14:solidFill>
          </w14:textFill>
        </w:rPr>
        <w:t>双方约定的标准用电曲线。若执行，医院需提供标准用电曲线，并可以在执行开始日的</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天前，通知中标公司无条件修改。</w:t>
      </w:r>
    </w:p>
    <w:p w14:paraId="480869D4">
      <w:pPr>
        <w:wordWrap w:val="0"/>
        <w:spacing w:line="42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对执行月实际用电曲线与标准曲线产生的偏差，在正负偏差</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%以内的电量，全部执行本合同</w:t>
      </w:r>
      <w:r>
        <w:rPr>
          <w:rFonts w:hint="eastAsia" w:ascii="宋体" w:hAnsi="宋体" w:eastAsia="宋体" w:cs="宋体"/>
          <w:color w:val="000000" w:themeColor="text1"/>
          <w:u w:val="single"/>
          <w14:textFill>
            <w14:solidFill>
              <w14:schemeClr w14:val="tx1"/>
            </w14:solidFill>
          </w14:textFill>
        </w:rPr>
        <w:t>需求第四条</w:t>
      </w:r>
      <w:r>
        <w:rPr>
          <w:rFonts w:hint="eastAsia" w:ascii="宋体" w:hAnsi="宋体" w:eastAsia="宋体" w:cs="宋体"/>
          <w:color w:val="000000" w:themeColor="text1"/>
          <w14:textFill>
            <w14:solidFill>
              <w14:schemeClr w14:val="tx1"/>
            </w14:solidFill>
          </w14:textFill>
        </w:rPr>
        <w:t>约定的价格；超出正偏差</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%以外部分，按照</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价格结算；超出负偏差</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%以外部分，需要按照</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14:textFill>
            <w14:solidFill>
              <w14:schemeClr w14:val="tx1"/>
            </w14:solidFill>
          </w14:textFill>
        </w:rPr>
        <w:t>价格补偿中标公司。</w:t>
      </w:r>
    </w:p>
    <w:p w14:paraId="3D335E61">
      <w:pPr>
        <w:numPr>
          <w:ilvl w:val="0"/>
          <w:numId w:val="2"/>
        </w:numPr>
        <w:spacing w:line="420" w:lineRule="exact"/>
        <w:rPr>
          <w:rFonts w:hint="eastAsia" w:ascii="宋体" w:hAnsi="宋体" w:eastAsia="宋体" w:cs="宋体"/>
        </w:rPr>
      </w:pPr>
      <w:r>
        <w:rPr>
          <w:rFonts w:hint="eastAsia" w:ascii="宋体" w:hAnsi="宋体" w:eastAsia="宋体" w:cs="宋体"/>
          <w:b/>
          <w:bCs/>
          <w:lang w:eastAsia="zh-CN"/>
        </w:rPr>
        <w:t>合同</w:t>
      </w:r>
      <w:r>
        <w:rPr>
          <w:rFonts w:hint="eastAsia" w:ascii="宋体" w:hAnsi="宋体" w:eastAsia="宋体" w:cs="宋体"/>
          <w:b/>
          <w:bCs/>
        </w:rPr>
        <w:t>期：</w:t>
      </w:r>
    </w:p>
    <w:p w14:paraId="7F4145FC">
      <w:pPr>
        <w:numPr>
          <w:ilvl w:val="0"/>
          <w:numId w:val="0"/>
        </w:numPr>
        <w:spacing w:line="420" w:lineRule="exact"/>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color w:val="000000" w:themeColor="text1"/>
          <w:lang w:val="en-US" w:eastAsia="zh-CN"/>
          <w14:textFill>
            <w14:solidFill>
              <w14:schemeClr w14:val="tx1"/>
            </w14:solidFill>
          </w14:textFill>
        </w:rPr>
        <w:t xml:space="preserve"> 招标期3年。</w:t>
      </w:r>
      <w:r>
        <w:rPr>
          <w:rFonts w:hint="eastAsia" w:ascii="宋体" w:hAnsi="宋体" w:eastAsia="宋体" w:cs="宋体"/>
          <w:color w:val="000000" w:themeColor="text1"/>
          <w:lang w:eastAsia="zh-CN"/>
          <w14:textFill>
            <w14:solidFill>
              <w14:schemeClr w14:val="tx1"/>
            </w14:solidFill>
          </w14:textFill>
        </w:rPr>
        <w:t>合同一年一签，首期合同</w:t>
      </w:r>
      <w:r>
        <w:rPr>
          <w:rFonts w:hint="eastAsia" w:ascii="宋体" w:hAnsi="宋体" w:eastAsia="宋体" w:cs="宋体"/>
          <w:color w:val="000000" w:themeColor="text1"/>
          <w14:textFill>
            <w14:solidFill>
              <w14:schemeClr w14:val="tx1"/>
            </w14:solidFill>
          </w14:textFill>
        </w:rPr>
        <w:t>自202</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1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1 </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eastAsia="zh-CN"/>
          <w14:textFill>
            <w14:solidFill>
              <w14:schemeClr w14:val="tx1"/>
            </w14:solidFill>
          </w14:textFill>
        </w:rPr>
        <w:t>至</w:t>
      </w:r>
      <w:r>
        <w:rPr>
          <w:rFonts w:hint="eastAsia" w:ascii="宋体" w:hAnsi="宋体" w:eastAsia="宋体" w:cs="宋体"/>
          <w:color w:val="000000" w:themeColor="text1"/>
          <w14:textFill>
            <w14:solidFill>
              <w14:schemeClr w14:val="tx1"/>
            </w14:solidFill>
          </w14:textFill>
        </w:rPr>
        <w:t>202</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xml:space="preserve">年 </w:t>
      </w:r>
      <w:r>
        <w:rPr>
          <w:rFonts w:hint="eastAsia" w:ascii="宋体" w:hAnsi="宋体" w:eastAsia="宋体" w:cs="宋体"/>
          <w:color w:val="000000" w:themeColor="text1"/>
          <w:lang w:val="en-US" w:eastAsia="zh-CN"/>
          <w14:textFill>
            <w14:solidFill>
              <w14:schemeClr w14:val="tx1"/>
            </w14:solidFill>
          </w14:textFill>
        </w:rPr>
        <w:t xml:space="preserve">12  </w:t>
      </w:r>
      <w:r>
        <w:rPr>
          <w:rFonts w:hint="eastAsia" w:ascii="宋体" w:hAnsi="宋体" w:eastAsia="宋体" w:cs="宋体"/>
          <w:color w:val="000000" w:themeColor="text1"/>
          <w14:textFill>
            <w14:solidFill>
              <w14:schemeClr w14:val="tx1"/>
            </w14:solidFill>
          </w14:textFill>
        </w:rPr>
        <w:t xml:space="preserve">月 </w:t>
      </w:r>
      <w:r>
        <w:rPr>
          <w:rFonts w:hint="eastAsia" w:ascii="宋体" w:hAnsi="宋体" w:eastAsia="宋体" w:cs="宋体"/>
          <w:color w:val="000000" w:themeColor="text1"/>
          <w:lang w:val="en-US" w:eastAsia="zh-CN"/>
          <w14:textFill>
            <w14:solidFill>
              <w14:schemeClr w14:val="tx1"/>
            </w14:solidFill>
          </w14:textFill>
        </w:rPr>
        <w:t>31</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如国家或江苏省政策无调整，在双方无异议的前提下，</w:t>
      </w:r>
      <w:r>
        <w:rPr>
          <w:rFonts w:hint="eastAsia" w:ascii="宋体" w:hAnsi="宋体" w:eastAsia="宋体" w:cs="宋体"/>
          <w:color w:val="000000" w:themeColor="text1"/>
          <w:lang w:eastAsia="zh-CN"/>
          <w14:textFill>
            <w14:solidFill>
              <w14:schemeClr w14:val="tx1"/>
            </w14:solidFill>
          </w14:textFill>
        </w:rPr>
        <w:t>根据招标文件</w:t>
      </w:r>
      <w:r>
        <w:rPr>
          <w:rFonts w:hint="eastAsia" w:ascii="宋体" w:hAnsi="宋体" w:eastAsia="宋体" w:cs="宋体"/>
          <w:color w:val="000000" w:themeColor="text1"/>
          <w14:textFill>
            <w14:solidFill>
              <w14:schemeClr w14:val="tx1"/>
            </w14:solidFill>
          </w14:textFill>
        </w:rPr>
        <w:t>续签合同，但总合同期不超</w:t>
      </w:r>
      <w:r>
        <w:rPr>
          <w:rFonts w:hint="eastAsia" w:ascii="宋体" w:hAnsi="宋体" w:eastAsia="宋体" w:cs="宋体"/>
          <w:color w:val="000000" w:themeColor="text1"/>
          <w:lang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年。合同有效期内，如</w:t>
      </w:r>
      <w:r>
        <w:rPr>
          <w:rFonts w:hint="eastAsia" w:ascii="宋体" w:hAnsi="宋体" w:eastAsia="宋体" w:cs="宋体"/>
        </w:rPr>
        <w:t>因国家或江苏省政策调整，则按新政策执行。</w:t>
      </w:r>
    </w:p>
    <w:p w14:paraId="3AB009CF">
      <w:pPr>
        <w:numPr>
          <w:ilvl w:val="0"/>
          <w:numId w:val="0"/>
        </w:numPr>
        <w:spacing w:line="42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7.2</w:t>
      </w:r>
      <w:r>
        <w:rPr>
          <w:rFonts w:hint="eastAsia" w:ascii="宋体" w:hAnsi="宋体" w:eastAsia="宋体" w:cs="宋体"/>
          <w:color w:val="000000" w:themeColor="text1"/>
          <w14:textFill>
            <w14:solidFill>
              <w14:schemeClr w14:val="tx1"/>
            </w14:solidFill>
          </w14:textFill>
        </w:rPr>
        <w:t>合同期内如遇医院整体搬迁，对医院发生销户、过户、更名、改类等变更时，中标单位应及时将相关信息变更情况、分段计量数据等推送至江苏电力交易平台，电力交易机构同步完成用电信息变更，对其进行交易分段结算，提供结算依据</w:t>
      </w:r>
      <w:r>
        <w:rPr>
          <w:rFonts w:hint="eastAsia" w:ascii="宋体" w:hAnsi="宋体" w:eastAsia="宋体" w:cs="宋体"/>
          <w:color w:val="000000" w:themeColor="text1"/>
          <w:lang w:val="en-US" w:eastAsia="zh-CN"/>
          <w14:textFill>
            <w14:solidFill>
              <w14:schemeClr w14:val="tx1"/>
            </w14:solidFill>
          </w14:textFill>
        </w:rPr>
        <w:t>。</w:t>
      </w:r>
    </w:p>
    <w:p w14:paraId="2F9BA4EB">
      <w:pPr>
        <w:pStyle w:val="2"/>
        <w:numPr>
          <w:ilvl w:val="3"/>
          <w:numId w:val="0"/>
        </w:numPr>
        <w:ind w:leftChars="0"/>
        <w:rPr>
          <w:rFonts w:hint="eastAsia" w:ascii="宋体" w:hAnsi="宋体" w:eastAsia="宋体" w:cs="宋体"/>
        </w:rPr>
      </w:pPr>
    </w:p>
    <w:p w14:paraId="33E5614A">
      <w:pPr>
        <w:pStyle w:val="2"/>
        <w:numPr>
          <w:ilvl w:val="3"/>
          <w:numId w:val="0"/>
        </w:numPr>
        <w:jc w:val="left"/>
        <w:rPr>
          <w:rFonts w:hint="eastAsia" w:ascii="宋体" w:hAnsi="宋体" w:eastAsia="宋体" w:cs="宋体"/>
          <w:b/>
          <w:bCs/>
        </w:rPr>
      </w:pPr>
      <w:r>
        <w:rPr>
          <w:rFonts w:hint="eastAsia" w:ascii="宋体" w:hAnsi="宋体" w:eastAsia="宋体" w:cs="宋体"/>
          <w:b/>
          <w:bCs/>
        </w:rPr>
        <w:t>八、中标要求：</w:t>
      </w:r>
    </w:p>
    <w:p w14:paraId="15EAEF13">
      <w:pPr>
        <w:spacing w:line="420" w:lineRule="exact"/>
        <w:rPr>
          <w:rFonts w:hint="eastAsia" w:ascii="宋体" w:hAnsi="宋体" w:eastAsia="宋体" w:cs="宋体"/>
        </w:rPr>
      </w:pPr>
      <w:r>
        <w:rPr>
          <w:rFonts w:hint="eastAsia" w:ascii="宋体" w:hAnsi="宋体" w:eastAsia="宋体" w:cs="宋体"/>
        </w:rPr>
        <w:t>8.1 医院年度市场化电量的100%，按照年度交易中心公告的批发市场年度长协交易均价下降</w:t>
      </w:r>
      <w:r>
        <w:rPr>
          <w:rFonts w:hint="eastAsia" w:ascii="宋体" w:hAnsi="宋体" w:eastAsia="宋体" w:cs="宋体"/>
          <w:u w:val="single"/>
        </w:rPr>
        <w:t xml:space="preserve">    </w:t>
      </w:r>
      <w:r>
        <w:rPr>
          <w:rFonts w:hint="eastAsia" w:ascii="宋体" w:hAnsi="宋体" w:eastAsia="宋体" w:cs="宋体"/>
        </w:rPr>
        <w:t>分/Kwh与医院结算</w:t>
      </w:r>
      <w:r>
        <w:rPr>
          <w:rFonts w:hint="eastAsia" w:ascii="宋体" w:hAnsi="宋体" w:eastAsia="宋体" w:cs="宋体"/>
          <w:bCs/>
          <w:kern w:val="0"/>
        </w:rPr>
        <w:t>（数值均保留三位小数）</w:t>
      </w:r>
      <w:r>
        <w:rPr>
          <w:rFonts w:hint="eastAsia" w:ascii="宋体" w:hAnsi="宋体" w:eastAsia="宋体" w:cs="宋体"/>
        </w:rPr>
        <w:t>。</w:t>
      </w:r>
    </w:p>
    <w:p w14:paraId="2E6B207D">
      <w:pPr>
        <w:spacing w:line="420" w:lineRule="exact"/>
        <w:rPr>
          <w:rFonts w:hint="eastAsia" w:ascii="宋体" w:hAnsi="宋体" w:eastAsia="宋体" w:cs="宋体"/>
          <w:bCs/>
          <w:kern w:val="0"/>
        </w:rPr>
      </w:pPr>
      <w:r>
        <w:rPr>
          <w:rFonts w:hint="eastAsia" w:ascii="宋体" w:hAnsi="宋体" w:eastAsia="宋体" w:cs="宋体"/>
          <w:bCs/>
          <w:kern w:val="0"/>
        </w:rPr>
        <w:t>8.2 降价金额最大者成交，降价金额最大者出现两人或以上时，则进行下一轮报价直至降价金额最大者仅为一家。</w:t>
      </w:r>
    </w:p>
    <w:p w14:paraId="49A6442C">
      <w:pPr>
        <w:pStyle w:val="2"/>
        <w:numPr>
          <w:ilvl w:val="3"/>
          <w:numId w:val="0"/>
        </w:numPr>
        <w:jc w:val="left"/>
        <w:rPr>
          <w:rFonts w:hint="eastAsia" w:ascii="宋体" w:hAnsi="宋体" w:eastAsia="宋体" w:cs="宋体"/>
          <w:b/>
          <w:bCs/>
        </w:rPr>
      </w:pPr>
      <w:r>
        <w:rPr>
          <w:rFonts w:hint="eastAsia" w:ascii="宋体" w:hAnsi="宋体" w:eastAsia="宋体" w:cs="宋体"/>
          <w:b/>
          <w:bCs/>
        </w:rPr>
        <w:t>九、其它相关说明：</w:t>
      </w:r>
    </w:p>
    <w:p w14:paraId="111B4BCF">
      <w:pPr>
        <w:wordWrap w:val="0"/>
        <w:spacing w:line="420" w:lineRule="exact"/>
        <w:rPr>
          <w:rFonts w:hint="eastAsia" w:ascii="宋体" w:hAnsi="宋体" w:eastAsia="宋体" w:cs="宋体"/>
          <w:bCs/>
          <w:kern w:val="0"/>
        </w:rPr>
      </w:pPr>
      <w:r>
        <w:rPr>
          <w:rFonts w:hint="eastAsia" w:ascii="宋体" w:hAnsi="宋体" w:eastAsia="宋体" w:cs="宋体"/>
          <w:bCs/>
          <w:kern w:val="0"/>
        </w:rPr>
        <w:t>9.1 成交商需协助配合遴选用电单位办理应用于江苏电力交易中心系统的国信CA数字证书等相关事宜。</w:t>
      </w:r>
    </w:p>
    <w:p w14:paraId="773EED21">
      <w:pPr>
        <w:wordWrap w:val="0"/>
        <w:spacing w:line="42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 合同在江苏电力交易中心审批完成后需交院方合同原件贰份。</w:t>
      </w:r>
    </w:p>
    <w:p w14:paraId="68ACC1EF">
      <w:pPr>
        <w:rPr>
          <w:rFonts w:hint="eastAsia" w:ascii="宋体" w:hAnsi="宋体" w:eastAsia="宋体" w:cs="宋体"/>
          <w:b/>
          <w:bCs/>
        </w:rPr>
      </w:pPr>
      <w:r>
        <w:rPr>
          <w:rFonts w:hint="eastAsia" w:ascii="宋体" w:hAnsi="宋体" w:eastAsia="宋体" w:cs="宋体"/>
          <w:b/>
          <w:bCs/>
        </w:rPr>
        <w:t>十、商务要求</w:t>
      </w:r>
    </w:p>
    <w:tbl>
      <w:tblPr>
        <w:tblStyle w:val="8"/>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14:paraId="1DF21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28" w:type="pct"/>
            <w:vAlign w:val="center"/>
          </w:tcPr>
          <w:p w14:paraId="1DAC3089">
            <w:pPr>
              <w:jc w:val="center"/>
              <w:rPr>
                <w:rFonts w:hint="eastAsia" w:ascii="宋体" w:hAnsi="宋体" w:eastAsia="宋体" w:cs="宋体"/>
              </w:rPr>
            </w:pPr>
            <w:r>
              <w:rPr>
                <w:rFonts w:hint="eastAsia" w:ascii="宋体" w:hAnsi="宋体" w:eastAsia="宋体" w:cs="宋体"/>
              </w:rPr>
              <w:t>标的完成时间</w:t>
            </w:r>
          </w:p>
        </w:tc>
        <w:tc>
          <w:tcPr>
            <w:tcW w:w="3871" w:type="pct"/>
            <w:vAlign w:val="center"/>
          </w:tcPr>
          <w:p w14:paraId="32C1D71D">
            <w:pPr>
              <w:spacing w:line="420" w:lineRule="exact"/>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 xml:space="preserve">1 </w:t>
            </w:r>
            <w:r>
              <w:rPr>
                <w:rFonts w:hint="eastAsia" w:ascii="宋体" w:hAnsi="宋体" w:eastAsia="宋体" w:cs="宋体"/>
              </w:rPr>
              <w:t>月</w:t>
            </w:r>
            <w:r>
              <w:rPr>
                <w:rFonts w:hint="eastAsia" w:ascii="宋体" w:hAnsi="宋体" w:eastAsia="宋体" w:cs="宋体"/>
                <w:lang w:val="en-US" w:eastAsia="zh-CN"/>
              </w:rPr>
              <w:t xml:space="preserve">1 </w:t>
            </w:r>
            <w:r>
              <w:rPr>
                <w:rFonts w:hint="eastAsia" w:ascii="宋体" w:hAnsi="宋体" w:eastAsia="宋体" w:cs="宋体"/>
              </w:rPr>
              <w:t>日至202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 xml:space="preserve">12 </w:t>
            </w:r>
            <w:r>
              <w:rPr>
                <w:rFonts w:hint="eastAsia" w:ascii="宋体" w:hAnsi="宋体" w:eastAsia="宋体" w:cs="宋体"/>
              </w:rPr>
              <w:t>月</w:t>
            </w:r>
            <w:r>
              <w:rPr>
                <w:rFonts w:hint="eastAsia" w:ascii="宋体" w:hAnsi="宋体" w:eastAsia="宋体" w:cs="宋体"/>
                <w:lang w:val="en-US" w:eastAsia="zh-CN"/>
              </w:rPr>
              <w:t xml:space="preserve">31 </w:t>
            </w:r>
            <w:r>
              <w:rPr>
                <w:rFonts w:hint="eastAsia" w:ascii="宋体" w:hAnsi="宋体" w:eastAsia="宋体" w:cs="宋体"/>
              </w:rPr>
              <w:t>日。在双方无异议的前提下，</w:t>
            </w:r>
            <w:r>
              <w:rPr>
                <w:rFonts w:hint="eastAsia" w:ascii="宋体" w:hAnsi="宋体" w:eastAsia="宋体" w:cs="宋体"/>
                <w:lang w:eastAsia="zh-CN"/>
              </w:rPr>
              <w:t>根据招标文件</w:t>
            </w:r>
            <w:r>
              <w:rPr>
                <w:rFonts w:hint="eastAsia" w:ascii="宋体" w:hAnsi="宋体" w:eastAsia="宋体" w:cs="宋体"/>
              </w:rPr>
              <w:t>续签合同，但总合同期不超</w:t>
            </w:r>
            <w:r>
              <w:rPr>
                <w:rFonts w:hint="eastAsia" w:ascii="宋体" w:hAnsi="宋体" w:eastAsia="宋体" w:cs="宋体"/>
                <w:lang w:val="en-US" w:eastAsia="zh-CN"/>
              </w:rPr>
              <w:t>3</w:t>
            </w:r>
            <w:r>
              <w:rPr>
                <w:rFonts w:hint="eastAsia" w:ascii="宋体" w:hAnsi="宋体" w:eastAsia="宋体" w:cs="宋体"/>
              </w:rPr>
              <w:t>年。合同有效期内，如因国家或江苏省政策调整，则按新政策执行。</w:t>
            </w:r>
          </w:p>
        </w:tc>
      </w:tr>
      <w:tr w14:paraId="21E10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14:paraId="517891F4">
            <w:pPr>
              <w:jc w:val="center"/>
              <w:rPr>
                <w:rFonts w:hint="eastAsia" w:ascii="宋体" w:hAnsi="宋体" w:eastAsia="宋体" w:cs="宋体"/>
              </w:rPr>
            </w:pPr>
            <w:r>
              <w:rPr>
                <w:rFonts w:hint="eastAsia" w:ascii="宋体" w:hAnsi="宋体" w:eastAsia="宋体" w:cs="宋体"/>
              </w:rPr>
              <w:t>标的提供的地点</w:t>
            </w:r>
          </w:p>
        </w:tc>
        <w:tc>
          <w:tcPr>
            <w:tcW w:w="3871" w:type="pct"/>
            <w:vAlign w:val="center"/>
          </w:tcPr>
          <w:p w14:paraId="202D0DB3">
            <w:pPr>
              <w:rPr>
                <w:rFonts w:hint="eastAsia" w:ascii="宋体" w:hAnsi="宋体" w:eastAsia="宋体" w:cs="宋体"/>
              </w:rPr>
            </w:pPr>
            <w:r>
              <w:rPr>
                <w:rFonts w:hint="eastAsia" w:ascii="宋体" w:hAnsi="宋体" w:eastAsia="宋体" w:cs="宋体"/>
              </w:rPr>
              <w:t>丹阳市</w:t>
            </w:r>
            <w:r>
              <w:rPr>
                <w:rFonts w:hint="eastAsia" w:ascii="宋体" w:hAnsi="宋体" w:eastAsia="宋体" w:cs="宋体"/>
                <w:lang w:eastAsia="zh-CN"/>
              </w:rPr>
              <w:t>中</w:t>
            </w:r>
            <w:r>
              <w:rPr>
                <w:rFonts w:hint="eastAsia" w:ascii="宋体" w:hAnsi="宋体" w:eastAsia="宋体" w:cs="宋体"/>
              </w:rPr>
              <w:t>医院</w:t>
            </w:r>
          </w:p>
        </w:tc>
      </w:tr>
      <w:tr w14:paraId="49BBC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14:paraId="0031022A">
            <w:pPr>
              <w:jc w:val="center"/>
              <w:rPr>
                <w:rFonts w:hint="eastAsia" w:ascii="宋体" w:hAnsi="宋体" w:eastAsia="宋体" w:cs="宋体"/>
              </w:rPr>
            </w:pPr>
            <w:r>
              <w:rPr>
                <w:rFonts w:hint="eastAsia" w:ascii="宋体" w:hAnsi="宋体" w:eastAsia="宋体" w:cs="宋体"/>
              </w:rPr>
              <w:t>付款方式</w:t>
            </w:r>
          </w:p>
        </w:tc>
        <w:tc>
          <w:tcPr>
            <w:tcW w:w="3871" w:type="pct"/>
            <w:vAlign w:val="center"/>
          </w:tcPr>
          <w:p w14:paraId="0DBCB1BB">
            <w:pPr>
              <w:rPr>
                <w:rFonts w:hint="eastAsia" w:ascii="宋体" w:hAnsi="宋体" w:eastAsia="宋体" w:cs="宋体"/>
              </w:rPr>
            </w:pPr>
            <w:r>
              <w:rPr>
                <w:rFonts w:hint="eastAsia" w:ascii="宋体" w:hAnsi="宋体" w:eastAsia="宋体" w:cs="宋体"/>
              </w:rPr>
              <w:t>按照年度交易中心公告的批发市场年度长协交易均价下降后的价格，按月结算。</w:t>
            </w:r>
          </w:p>
        </w:tc>
      </w:tr>
    </w:tbl>
    <w:p w14:paraId="653ACFD6">
      <w:pPr>
        <w:rPr>
          <w:rFonts w:hint="eastAsia" w:ascii="宋体" w:hAnsi="宋体" w:eastAsia="宋体" w:cs="宋体"/>
        </w:rPr>
      </w:pPr>
    </w:p>
    <w:p w14:paraId="6924A607">
      <w:pPr>
        <w:pStyle w:val="2"/>
        <w:numPr>
          <w:ilvl w:val="3"/>
          <w:numId w:val="0"/>
        </w:numPr>
        <w:jc w:val="left"/>
        <w:rPr>
          <w:rFonts w:hint="eastAsia" w:ascii="宋体" w:hAnsi="宋体" w:eastAsia="宋体" w:cs="宋体"/>
          <w:b/>
          <w:bCs/>
        </w:rPr>
      </w:pPr>
      <w:r>
        <w:rPr>
          <w:rFonts w:hint="eastAsia" w:ascii="宋体" w:hAnsi="宋体" w:eastAsia="宋体" w:cs="宋体"/>
          <w:b/>
          <w:bCs/>
        </w:rPr>
        <w:t>十一、招标时间及地点</w:t>
      </w:r>
    </w:p>
    <w:p w14:paraId="71696D33">
      <w:pPr>
        <w:rPr>
          <w:rFonts w:hint="eastAsia" w:ascii="宋体" w:hAnsi="宋体" w:eastAsia="宋体" w:cs="宋体"/>
          <w:bCs/>
        </w:rPr>
      </w:pPr>
      <w:r>
        <w:rPr>
          <w:rFonts w:hint="eastAsia" w:ascii="宋体" w:hAnsi="宋体" w:eastAsia="宋体" w:cs="宋体"/>
          <w:bCs/>
        </w:rPr>
        <w:t>11.1 开标时间：医院通知；</w:t>
      </w:r>
    </w:p>
    <w:p w14:paraId="3EFA1759">
      <w:pPr>
        <w:rPr>
          <w:rFonts w:hint="eastAsia" w:ascii="宋体" w:hAnsi="宋体" w:eastAsia="宋体" w:cs="宋体"/>
          <w:bCs/>
        </w:rPr>
      </w:pPr>
      <w:r>
        <w:rPr>
          <w:rFonts w:hint="eastAsia" w:ascii="宋体" w:hAnsi="宋体" w:eastAsia="宋体" w:cs="宋体"/>
          <w:bCs/>
        </w:rPr>
        <w:t>11.2 招标地点：院内会议室；</w:t>
      </w:r>
    </w:p>
    <w:p w14:paraId="294620E9">
      <w:pPr>
        <w:rPr>
          <w:rFonts w:hint="eastAsia" w:ascii="宋体" w:hAnsi="宋体" w:eastAsia="宋体" w:cs="宋体"/>
          <w:bCs/>
        </w:rPr>
      </w:pPr>
      <w:r>
        <w:rPr>
          <w:rFonts w:hint="eastAsia" w:ascii="宋体" w:hAnsi="宋体" w:eastAsia="宋体" w:cs="宋体"/>
          <w:bCs/>
        </w:rPr>
        <w:t>11.3 招标方式：竞争性谈判；</w:t>
      </w:r>
    </w:p>
    <w:p w14:paraId="43C3E4E6">
      <w:pPr>
        <w:rPr>
          <w:rFonts w:hint="eastAsia" w:ascii="宋体" w:hAnsi="宋体" w:eastAsia="宋体" w:cs="宋体"/>
          <w:bCs/>
        </w:rPr>
      </w:pPr>
      <w:r>
        <w:rPr>
          <w:rFonts w:hint="eastAsia" w:ascii="宋体" w:hAnsi="宋体" w:eastAsia="宋体" w:cs="宋体"/>
          <w:bCs/>
        </w:rPr>
        <w:t>11.4 投标文件</w:t>
      </w:r>
      <w:r>
        <w:rPr>
          <w:rFonts w:hint="eastAsia" w:ascii="宋体" w:hAnsi="宋体" w:eastAsia="宋体" w:cs="宋体"/>
          <w:color w:val="000000" w:themeColor="text1"/>
          <w14:textFill>
            <w14:solidFill>
              <w14:schemeClr w14:val="tx1"/>
            </w14:solidFill>
          </w14:textFill>
        </w:rPr>
        <w:t>1份</w:t>
      </w:r>
      <w:r>
        <w:rPr>
          <w:rFonts w:hint="eastAsia" w:ascii="宋体" w:hAnsi="宋体" w:eastAsia="宋体" w:cs="宋体"/>
          <w:bCs/>
        </w:rPr>
        <w:t>，开标时提供（格式参见第二部分）。</w:t>
      </w:r>
    </w:p>
    <w:p w14:paraId="6776EA9D">
      <w:pPr>
        <w:rPr>
          <w:rFonts w:hint="eastAsia" w:ascii="宋体" w:hAnsi="宋体" w:eastAsia="宋体" w:cs="宋体"/>
          <w:bCs/>
        </w:rPr>
      </w:pPr>
    </w:p>
    <w:p w14:paraId="7AAEA04D">
      <w:pPr>
        <w:pStyle w:val="2"/>
        <w:numPr>
          <w:ilvl w:val="3"/>
          <w:numId w:val="0"/>
        </w:numPr>
        <w:jc w:val="left"/>
        <w:rPr>
          <w:rFonts w:hint="eastAsia" w:ascii="宋体" w:hAnsi="宋体" w:eastAsia="宋体" w:cs="宋体"/>
          <w:b/>
          <w:bCs/>
        </w:rPr>
      </w:pPr>
      <w:r>
        <w:rPr>
          <w:rFonts w:hint="eastAsia" w:ascii="宋体" w:hAnsi="宋体" w:eastAsia="宋体" w:cs="宋体"/>
          <w:b/>
          <w:bCs/>
        </w:rPr>
        <w:t>十二、投标人报名时提交材料</w:t>
      </w:r>
    </w:p>
    <w:p w14:paraId="37668029">
      <w:pPr>
        <w:rPr>
          <w:rFonts w:hint="eastAsia" w:ascii="宋体" w:hAnsi="宋体" w:eastAsia="宋体" w:cs="宋体"/>
          <w:bCs/>
        </w:rPr>
      </w:pPr>
      <w:r>
        <w:rPr>
          <w:rFonts w:hint="eastAsia" w:ascii="宋体" w:hAnsi="宋体" w:eastAsia="宋体" w:cs="宋体"/>
          <w:bCs/>
        </w:rPr>
        <w:t>12.1 营业执照复印件（复印件盖公章）；</w:t>
      </w:r>
    </w:p>
    <w:p w14:paraId="00F366E1">
      <w:pPr>
        <w:rPr>
          <w:rFonts w:hint="eastAsia" w:ascii="宋体" w:hAnsi="宋体" w:eastAsia="宋体" w:cs="宋体"/>
          <w:bCs/>
        </w:rPr>
      </w:pPr>
      <w:r>
        <w:rPr>
          <w:rFonts w:hint="eastAsia" w:ascii="宋体" w:hAnsi="宋体" w:eastAsia="宋体" w:cs="宋体"/>
          <w:bCs/>
        </w:rPr>
        <w:t>12.2 法人授权委托书及被授权人身份证复印件，法人参加报名的提供法人身份证复印件；</w:t>
      </w:r>
    </w:p>
    <w:p w14:paraId="45C9434D">
      <w:pPr>
        <w:rPr>
          <w:rFonts w:hint="eastAsia" w:ascii="宋体" w:hAnsi="宋体" w:eastAsia="宋体" w:cs="宋体"/>
        </w:rPr>
      </w:pPr>
    </w:p>
    <w:p w14:paraId="63F10DE6">
      <w:pPr>
        <w:pStyle w:val="2"/>
        <w:numPr>
          <w:ilvl w:val="3"/>
          <w:numId w:val="0"/>
        </w:numPr>
        <w:ind w:leftChars="0"/>
        <w:rPr>
          <w:rFonts w:hint="eastAsia" w:ascii="宋体" w:hAnsi="宋体" w:eastAsia="宋体" w:cs="宋体"/>
        </w:rPr>
      </w:pPr>
    </w:p>
    <w:p w14:paraId="4F86CFCD">
      <w:pPr>
        <w:rPr>
          <w:rFonts w:hint="eastAsia" w:ascii="宋体" w:hAnsi="宋体" w:eastAsia="宋体" w:cs="宋体"/>
        </w:rPr>
      </w:pPr>
    </w:p>
    <w:p w14:paraId="67A0A90E">
      <w:pPr>
        <w:pStyle w:val="2"/>
        <w:numPr>
          <w:ilvl w:val="3"/>
          <w:numId w:val="0"/>
        </w:numPr>
        <w:ind w:leftChars="0"/>
        <w:rPr>
          <w:rFonts w:hint="eastAsia" w:ascii="宋体" w:hAnsi="宋体" w:eastAsia="宋体" w:cs="宋体"/>
        </w:rPr>
      </w:pPr>
    </w:p>
    <w:p w14:paraId="47EA4EE5">
      <w:pPr>
        <w:rPr>
          <w:rFonts w:hint="eastAsia" w:ascii="宋体" w:hAnsi="宋体" w:eastAsia="宋体" w:cs="宋体"/>
        </w:rPr>
      </w:pPr>
    </w:p>
    <w:p w14:paraId="04DAD864">
      <w:pPr>
        <w:pStyle w:val="2"/>
        <w:numPr>
          <w:ilvl w:val="3"/>
          <w:numId w:val="0"/>
        </w:numPr>
        <w:ind w:leftChars="0"/>
        <w:rPr>
          <w:rFonts w:hint="eastAsia" w:ascii="宋体" w:hAnsi="宋体" w:eastAsia="宋体" w:cs="宋体"/>
        </w:rPr>
      </w:pPr>
    </w:p>
    <w:p w14:paraId="5B454BD7">
      <w:pPr>
        <w:pStyle w:val="2"/>
        <w:numPr>
          <w:ilvl w:val="3"/>
          <w:numId w:val="0"/>
        </w:numPr>
        <w:ind w:leftChars="0"/>
        <w:rPr>
          <w:rFonts w:hint="eastAsia" w:ascii="宋体" w:hAnsi="宋体" w:eastAsia="宋体" w:cs="宋体"/>
        </w:rPr>
      </w:pPr>
    </w:p>
    <w:p w14:paraId="4C6D434B">
      <w:pPr>
        <w:pStyle w:val="2"/>
        <w:numPr>
          <w:ilvl w:val="3"/>
          <w:numId w:val="0"/>
        </w:numPr>
        <w:ind w:leftChars="0"/>
        <w:rPr>
          <w:rFonts w:hint="eastAsia" w:ascii="宋体" w:hAnsi="宋体" w:eastAsia="宋体" w:cs="宋体"/>
        </w:rPr>
      </w:pPr>
    </w:p>
    <w:p w14:paraId="6A787245">
      <w:pPr>
        <w:rPr>
          <w:rFonts w:hint="eastAsia" w:ascii="宋体" w:hAnsi="宋体" w:eastAsia="宋体" w:cs="宋体"/>
        </w:rPr>
      </w:pPr>
    </w:p>
    <w:p w14:paraId="36057DE8">
      <w:pPr>
        <w:pStyle w:val="2"/>
        <w:numPr>
          <w:ilvl w:val="3"/>
          <w:numId w:val="0"/>
        </w:numPr>
        <w:ind w:leftChars="0"/>
        <w:rPr>
          <w:rFonts w:hint="eastAsia" w:ascii="宋体" w:hAnsi="宋体" w:eastAsia="宋体" w:cs="宋体"/>
        </w:rPr>
      </w:pPr>
    </w:p>
    <w:p w14:paraId="23FBADBF">
      <w:pPr>
        <w:pStyle w:val="2"/>
        <w:numPr>
          <w:ilvl w:val="3"/>
          <w:numId w:val="0"/>
        </w:numPr>
        <w:ind w:leftChars="0"/>
        <w:rPr>
          <w:rFonts w:hint="eastAsia" w:ascii="宋体" w:hAnsi="宋体" w:eastAsia="宋体" w:cs="宋体"/>
        </w:rPr>
      </w:pPr>
    </w:p>
    <w:p w14:paraId="03EF1805">
      <w:pPr>
        <w:rPr>
          <w:rFonts w:hint="eastAsia" w:ascii="宋体" w:hAnsi="宋体" w:eastAsia="宋体" w:cs="宋体"/>
        </w:rPr>
      </w:pPr>
    </w:p>
    <w:p w14:paraId="1CE9DEAD">
      <w:pPr>
        <w:pStyle w:val="2"/>
        <w:numPr>
          <w:ilvl w:val="3"/>
          <w:numId w:val="0"/>
        </w:numPr>
        <w:ind w:leftChars="0"/>
        <w:rPr>
          <w:rFonts w:hint="eastAsia" w:ascii="宋体" w:hAnsi="宋体" w:eastAsia="宋体" w:cs="宋体"/>
        </w:rPr>
      </w:pPr>
    </w:p>
    <w:p w14:paraId="17CEEF73">
      <w:pPr>
        <w:rPr>
          <w:rFonts w:hint="eastAsia" w:ascii="宋体" w:hAnsi="宋体" w:eastAsia="宋体" w:cs="宋体"/>
        </w:rPr>
      </w:pPr>
    </w:p>
    <w:p w14:paraId="16A7A699">
      <w:pPr>
        <w:pStyle w:val="2"/>
        <w:numPr>
          <w:ilvl w:val="3"/>
          <w:numId w:val="0"/>
        </w:numPr>
        <w:ind w:leftChars="0"/>
        <w:rPr>
          <w:rFonts w:hint="eastAsia" w:ascii="宋体" w:hAnsi="宋体" w:eastAsia="宋体" w:cs="宋体"/>
        </w:rPr>
      </w:pPr>
    </w:p>
    <w:p w14:paraId="1C86B238">
      <w:pPr>
        <w:rPr>
          <w:rFonts w:hint="eastAsia" w:ascii="宋体" w:hAnsi="宋体" w:eastAsia="宋体" w:cs="宋体"/>
        </w:rPr>
      </w:pPr>
    </w:p>
    <w:p w14:paraId="5BEC6D2A">
      <w:pPr>
        <w:pStyle w:val="2"/>
        <w:numPr>
          <w:ilvl w:val="3"/>
          <w:numId w:val="0"/>
        </w:numPr>
        <w:ind w:leftChars="0"/>
        <w:rPr>
          <w:rFonts w:hint="eastAsia" w:ascii="宋体" w:hAnsi="宋体" w:eastAsia="宋体" w:cs="宋体"/>
        </w:rPr>
      </w:pPr>
    </w:p>
    <w:p w14:paraId="2C3E8579">
      <w:pPr>
        <w:rPr>
          <w:rFonts w:hint="eastAsia" w:ascii="宋体" w:hAnsi="宋体" w:eastAsia="宋体" w:cs="宋体"/>
        </w:rPr>
      </w:pPr>
    </w:p>
    <w:p w14:paraId="141FFF02">
      <w:pPr>
        <w:pStyle w:val="2"/>
        <w:numPr>
          <w:ilvl w:val="3"/>
          <w:numId w:val="0"/>
        </w:numPr>
        <w:ind w:leftChars="0"/>
        <w:rPr>
          <w:rFonts w:hint="eastAsia" w:ascii="宋体" w:hAnsi="宋体" w:eastAsia="宋体" w:cs="宋体"/>
        </w:rPr>
      </w:pPr>
    </w:p>
    <w:p w14:paraId="42CCD0D1">
      <w:pPr>
        <w:rPr>
          <w:rFonts w:hint="eastAsia" w:ascii="宋体" w:hAnsi="宋体" w:eastAsia="宋体" w:cs="宋体"/>
        </w:rPr>
      </w:pPr>
    </w:p>
    <w:p w14:paraId="6CEF4CE3">
      <w:pPr>
        <w:pStyle w:val="2"/>
        <w:numPr>
          <w:ilvl w:val="3"/>
          <w:numId w:val="0"/>
        </w:numPr>
        <w:ind w:leftChars="0"/>
        <w:rPr>
          <w:rFonts w:hint="eastAsia" w:ascii="宋体" w:hAnsi="宋体" w:eastAsia="宋体" w:cs="宋体"/>
        </w:rPr>
      </w:pPr>
    </w:p>
    <w:p w14:paraId="676B0027">
      <w:pPr>
        <w:rPr>
          <w:rFonts w:hint="eastAsia" w:ascii="宋体" w:hAnsi="宋体" w:eastAsia="宋体" w:cs="宋体"/>
        </w:rPr>
      </w:pPr>
    </w:p>
    <w:p w14:paraId="694B7231">
      <w:pPr>
        <w:pStyle w:val="2"/>
        <w:numPr>
          <w:ilvl w:val="3"/>
          <w:numId w:val="0"/>
        </w:numPr>
        <w:ind w:leftChars="0"/>
        <w:rPr>
          <w:rFonts w:hint="eastAsia" w:ascii="宋体" w:hAnsi="宋体" w:eastAsia="宋体" w:cs="宋体"/>
        </w:rPr>
      </w:pPr>
    </w:p>
    <w:p w14:paraId="4822170B">
      <w:pPr>
        <w:snapToGrid w:val="0"/>
        <w:spacing w:line="396" w:lineRule="atLeast"/>
        <w:jc w:val="center"/>
        <w:rPr>
          <w:rFonts w:hint="eastAsia" w:ascii="宋体" w:hAnsi="宋体" w:eastAsia="宋体" w:cs="宋体"/>
          <w:spacing w:val="40"/>
          <w:sz w:val="32"/>
          <w:szCs w:val="32"/>
        </w:rPr>
      </w:pPr>
    </w:p>
    <w:p w14:paraId="35A4F0C4">
      <w:pPr>
        <w:snapToGrid w:val="0"/>
        <w:spacing w:line="396" w:lineRule="atLeast"/>
        <w:jc w:val="center"/>
        <w:rPr>
          <w:rFonts w:hint="eastAsia" w:ascii="宋体" w:hAnsi="宋体" w:eastAsia="宋体" w:cs="宋体"/>
          <w:spacing w:val="40"/>
          <w:sz w:val="32"/>
          <w:szCs w:val="32"/>
        </w:rPr>
      </w:pPr>
      <w:r>
        <w:rPr>
          <w:rFonts w:hint="eastAsia" w:ascii="宋体" w:hAnsi="宋体" w:eastAsia="宋体" w:cs="宋体"/>
          <w:spacing w:val="40"/>
          <w:sz w:val="32"/>
          <w:szCs w:val="32"/>
        </w:rPr>
        <w:t>投 标 文 件</w:t>
      </w:r>
    </w:p>
    <w:p w14:paraId="40FBFD94">
      <w:pPr>
        <w:snapToGrid w:val="0"/>
        <w:spacing w:line="396" w:lineRule="atLeast"/>
        <w:ind w:firstLine="4216"/>
        <w:rPr>
          <w:rFonts w:hint="eastAsia" w:ascii="宋体" w:hAnsi="宋体" w:eastAsia="宋体" w:cs="宋体"/>
          <w:sz w:val="32"/>
          <w:szCs w:val="32"/>
        </w:rPr>
      </w:pPr>
    </w:p>
    <w:p w14:paraId="5FFA87B3">
      <w:pPr>
        <w:snapToGrid w:val="0"/>
        <w:spacing w:line="396" w:lineRule="atLeast"/>
        <w:ind w:firstLine="4216"/>
        <w:rPr>
          <w:rFonts w:hint="eastAsia" w:ascii="宋体" w:hAnsi="宋体" w:eastAsia="宋体" w:cs="宋体"/>
          <w:sz w:val="32"/>
          <w:szCs w:val="32"/>
        </w:rPr>
      </w:pPr>
    </w:p>
    <w:p w14:paraId="71F2DB18">
      <w:pPr>
        <w:snapToGrid w:val="0"/>
        <w:spacing w:line="396" w:lineRule="atLeast"/>
        <w:ind w:firstLine="1827"/>
        <w:rPr>
          <w:rFonts w:hint="eastAsia" w:ascii="宋体" w:hAnsi="宋体" w:eastAsia="宋体" w:cs="宋体"/>
          <w:sz w:val="32"/>
          <w:szCs w:val="32"/>
        </w:rPr>
      </w:pPr>
    </w:p>
    <w:p w14:paraId="104DF1F9">
      <w:pPr>
        <w:snapToGrid w:val="0"/>
        <w:spacing w:line="396" w:lineRule="atLeast"/>
        <w:ind w:firstLine="1827"/>
        <w:jc w:val="center"/>
        <w:rPr>
          <w:rFonts w:hint="eastAsia" w:ascii="宋体" w:hAnsi="宋体" w:eastAsia="宋体" w:cs="宋体"/>
          <w:sz w:val="32"/>
          <w:szCs w:val="32"/>
        </w:rPr>
      </w:pPr>
    </w:p>
    <w:p w14:paraId="7E5AD288">
      <w:pPr>
        <w:snapToGrid w:val="0"/>
        <w:spacing w:line="396" w:lineRule="atLeast"/>
        <w:jc w:val="center"/>
        <w:rPr>
          <w:rFonts w:hint="eastAsia" w:ascii="宋体" w:hAnsi="宋体" w:eastAsia="宋体" w:cs="宋体"/>
          <w:sz w:val="32"/>
          <w:szCs w:val="32"/>
          <w:u w:val="single"/>
        </w:rPr>
      </w:pPr>
      <w:r>
        <w:rPr>
          <w:rFonts w:hint="eastAsia" w:ascii="宋体" w:hAnsi="宋体" w:eastAsia="宋体" w:cs="宋体"/>
          <w:sz w:val="32"/>
          <w:szCs w:val="32"/>
        </w:rPr>
        <w:t>投 标 人（盖章）：</w:t>
      </w:r>
    </w:p>
    <w:p w14:paraId="2EAF4C88">
      <w:pPr>
        <w:snapToGrid w:val="0"/>
        <w:spacing w:line="396" w:lineRule="atLeast"/>
        <w:ind w:firstLine="1827"/>
        <w:jc w:val="center"/>
        <w:rPr>
          <w:rFonts w:hint="eastAsia" w:ascii="宋体" w:hAnsi="宋体" w:eastAsia="宋体" w:cs="宋体"/>
          <w:sz w:val="32"/>
          <w:szCs w:val="32"/>
        </w:rPr>
      </w:pPr>
    </w:p>
    <w:p w14:paraId="376CA852">
      <w:pPr>
        <w:pStyle w:val="10"/>
        <w:rPr>
          <w:rFonts w:hint="eastAsia" w:ascii="宋体" w:hAnsi="宋体" w:eastAsia="宋体" w:cs="宋体"/>
        </w:rPr>
      </w:pPr>
    </w:p>
    <w:p w14:paraId="6173EA30">
      <w:pPr>
        <w:snapToGrid w:val="0"/>
        <w:spacing w:line="396" w:lineRule="atLeast"/>
        <w:jc w:val="center"/>
        <w:rPr>
          <w:rFonts w:hint="eastAsia" w:ascii="宋体" w:hAnsi="宋体" w:eastAsia="宋体" w:cs="宋体"/>
          <w:sz w:val="32"/>
          <w:szCs w:val="32"/>
        </w:rPr>
      </w:pPr>
      <w:r>
        <w:rPr>
          <w:rFonts w:hint="eastAsia" w:ascii="宋体" w:hAnsi="宋体" w:eastAsia="宋体" w:cs="宋体"/>
          <w:sz w:val="32"/>
          <w:szCs w:val="32"/>
        </w:rPr>
        <w:t>日    期：</w:t>
      </w:r>
    </w:p>
    <w:p w14:paraId="3BE740EA">
      <w:pPr>
        <w:pStyle w:val="2"/>
        <w:numPr>
          <w:ilvl w:val="3"/>
          <w:numId w:val="0"/>
        </w:numPr>
        <w:ind w:leftChars="0"/>
        <w:rPr>
          <w:rFonts w:hint="eastAsia" w:ascii="宋体" w:hAnsi="宋体" w:eastAsia="宋体" w:cs="宋体"/>
          <w:sz w:val="32"/>
          <w:szCs w:val="32"/>
        </w:rPr>
      </w:pPr>
    </w:p>
    <w:p w14:paraId="32E731B9">
      <w:pPr>
        <w:rPr>
          <w:rFonts w:hint="eastAsia" w:ascii="宋体" w:hAnsi="宋体" w:eastAsia="宋体" w:cs="宋体"/>
          <w:sz w:val="32"/>
          <w:szCs w:val="32"/>
        </w:rPr>
      </w:pPr>
    </w:p>
    <w:p w14:paraId="5DFD8395">
      <w:pPr>
        <w:pStyle w:val="2"/>
        <w:numPr>
          <w:ilvl w:val="3"/>
          <w:numId w:val="0"/>
        </w:numPr>
        <w:ind w:leftChars="0"/>
        <w:rPr>
          <w:rFonts w:hint="eastAsia" w:ascii="宋体" w:hAnsi="宋体" w:eastAsia="宋体" w:cs="宋体"/>
          <w:sz w:val="32"/>
          <w:szCs w:val="32"/>
        </w:rPr>
      </w:pPr>
    </w:p>
    <w:p w14:paraId="1789E5C2">
      <w:pPr>
        <w:rPr>
          <w:rFonts w:hint="eastAsia" w:ascii="宋体" w:hAnsi="宋体" w:eastAsia="宋体" w:cs="宋体"/>
          <w:sz w:val="32"/>
          <w:szCs w:val="32"/>
        </w:rPr>
      </w:pPr>
    </w:p>
    <w:p w14:paraId="33191D18">
      <w:pPr>
        <w:pStyle w:val="2"/>
        <w:numPr>
          <w:ilvl w:val="3"/>
          <w:numId w:val="0"/>
        </w:numPr>
        <w:ind w:leftChars="0"/>
        <w:rPr>
          <w:rFonts w:hint="eastAsia" w:ascii="宋体" w:hAnsi="宋体" w:eastAsia="宋体" w:cs="宋体"/>
          <w:sz w:val="32"/>
          <w:szCs w:val="32"/>
        </w:rPr>
      </w:pPr>
    </w:p>
    <w:p w14:paraId="717E0446">
      <w:pPr>
        <w:rPr>
          <w:rFonts w:hint="eastAsia" w:ascii="宋体" w:hAnsi="宋体" w:eastAsia="宋体" w:cs="宋体"/>
          <w:sz w:val="32"/>
          <w:szCs w:val="32"/>
        </w:rPr>
      </w:pPr>
    </w:p>
    <w:p w14:paraId="5D9CCF16">
      <w:pPr>
        <w:pStyle w:val="2"/>
        <w:numPr>
          <w:ilvl w:val="3"/>
          <w:numId w:val="0"/>
        </w:numPr>
        <w:ind w:leftChars="0"/>
        <w:rPr>
          <w:rFonts w:hint="eastAsia" w:ascii="宋体" w:hAnsi="宋体" w:eastAsia="宋体" w:cs="宋体"/>
          <w:sz w:val="32"/>
          <w:szCs w:val="32"/>
        </w:rPr>
      </w:pPr>
    </w:p>
    <w:p w14:paraId="769426D8">
      <w:pPr>
        <w:rPr>
          <w:rFonts w:hint="eastAsia" w:ascii="宋体" w:hAnsi="宋体" w:eastAsia="宋体" w:cs="宋体"/>
          <w:sz w:val="32"/>
          <w:szCs w:val="32"/>
        </w:rPr>
      </w:pPr>
    </w:p>
    <w:p w14:paraId="1F84C635">
      <w:pPr>
        <w:pStyle w:val="2"/>
        <w:numPr>
          <w:ilvl w:val="3"/>
          <w:numId w:val="0"/>
        </w:numPr>
        <w:ind w:leftChars="0"/>
        <w:rPr>
          <w:rFonts w:hint="eastAsia" w:ascii="宋体" w:hAnsi="宋体" w:eastAsia="宋体" w:cs="宋体"/>
          <w:sz w:val="32"/>
          <w:szCs w:val="32"/>
        </w:rPr>
      </w:pPr>
    </w:p>
    <w:p w14:paraId="22B27208">
      <w:pPr>
        <w:rPr>
          <w:rFonts w:hint="eastAsia" w:ascii="宋体" w:hAnsi="宋体" w:eastAsia="宋体" w:cs="宋体"/>
          <w:sz w:val="32"/>
          <w:szCs w:val="32"/>
        </w:rPr>
      </w:pPr>
    </w:p>
    <w:p w14:paraId="14E2C6AC">
      <w:pPr>
        <w:pStyle w:val="2"/>
        <w:numPr>
          <w:ilvl w:val="3"/>
          <w:numId w:val="0"/>
        </w:numPr>
        <w:ind w:leftChars="0"/>
        <w:rPr>
          <w:rFonts w:hint="eastAsia" w:ascii="宋体" w:hAnsi="宋体" w:eastAsia="宋体" w:cs="宋体"/>
          <w:sz w:val="32"/>
          <w:szCs w:val="32"/>
        </w:rPr>
      </w:pPr>
    </w:p>
    <w:p w14:paraId="10731013">
      <w:pPr>
        <w:rPr>
          <w:rFonts w:hint="eastAsia" w:ascii="宋体" w:hAnsi="宋体" w:eastAsia="宋体" w:cs="宋体"/>
          <w:sz w:val="32"/>
          <w:szCs w:val="32"/>
        </w:rPr>
      </w:pPr>
    </w:p>
    <w:p w14:paraId="09E9B03D">
      <w:pPr>
        <w:pStyle w:val="2"/>
        <w:numPr>
          <w:ilvl w:val="3"/>
          <w:numId w:val="0"/>
        </w:numPr>
        <w:ind w:leftChars="0"/>
        <w:rPr>
          <w:rFonts w:hint="eastAsia" w:ascii="宋体" w:hAnsi="宋体" w:eastAsia="宋体" w:cs="宋体"/>
          <w:sz w:val="32"/>
          <w:szCs w:val="32"/>
        </w:rPr>
      </w:pPr>
    </w:p>
    <w:p w14:paraId="3AFD6732">
      <w:pPr>
        <w:rPr>
          <w:rFonts w:hint="eastAsia" w:ascii="宋体" w:hAnsi="宋体" w:eastAsia="宋体" w:cs="宋体"/>
          <w:sz w:val="32"/>
          <w:szCs w:val="32"/>
        </w:rPr>
      </w:pPr>
    </w:p>
    <w:p w14:paraId="14643C92">
      <w:pPr>
        <w:pStyle w:val="2"/>
        <w:numPr>
          <w:ilvl w:val="3"/>
          <w:numId w:val="0"/>
        </w:numPr>
        <w:ind w:leftChars="0"/>
        <w:rPr>
          <w:rFonts w:hint="eastAsia" w:ascii="宋体" w:hAnsi="宋体" w:eastAsia="宋体" w:cs="宋体"/>
        </w:rPr>
      </w:pPr>
    </w:p>
    <w:p w14:paraId="447E9C72">
      <w:pPr>
        <w:jc w:val="center"/>
        <w:rPr>
          <w:rStyle w:val="11"/>
          <w:rFonts w:hint="eastAsia" w:ascii="宋体" w:hAnsi="宋体" w:eastAsia="宋体" w:cs="宋体"/>
        </w:rPr>
      </w:pPr>
    </w:p>
    <w:p w14:paraId="75616AA4">
      <w:pPr>
        <w:jc w:val="center"/>
        <w:rPr>
          <w:rStyle w:val="11"/>
          <w:rFonts w:hint="eastAsia" w:ascii="宋体" w:hAnsi="宋体" w:eastAsia="宋体" w:cs="宋体"/>
        </w:rPr>
      </w:pPr>
      <w:r>
        <w:rPr>
          <w:rStyle w:val="11"/>
          <w:rFonts w:hint="eastAsia" w:ascii="宋体" w:hAnsi="宋体" w:eastAsia="宋体" w:cs="宋体"/>
        </w:rPr>
        <w:t>投标文件目录</w:t>
      </w:r>
    </w:p>
    <w:p w14:paraId="62C88785">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rPr>
        <w:t>投标函</w:t>
      </w:r>
    </w:p>
    <w:p w14:paraId="664BE7CC">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rPr>
        <w:t>谈判响应报价表</w:t>
      </w:r>
    </w:p>
    <w:p w14:paraId="18909612">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rPr>
        <w:t>法定代表人身份证明书</w:t>
      </w:r>
    </w:p>
    <w:p w14:paraId="2D5FC99B">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rPr>
        <w:t>法定代表人授权委托书</w:t>
      </w:r>
    </w:p>
    <w:p w14:paraId="4356A4D7">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rPr>
        <w:t>资格审查资料</w:t>
      </w:r>
    </w:p>
    <w:p w14:paraId="6BAD18B4">
      <w:pPr>
        <w:rPr>
          <w:rFonts w:hint="eastAsia" w:ascii="宋体" w:hAnsi="宋体" w:eastAsia="宋体" w:cs="宋体"/>
        </w:rPr>
      </w:pPr>
    </w:p>
    <w:p w14:paraId="3A7F0528">
      <w:pPr>
        <w:pStyle w:val="2"/>
        <w:numPr>
          <w:ilvl w:val="3"/>
          <w:numId w:val="0"/>
        </w:numPr>
        <w:ind w:leftChars="0"/>
        <w:rPr>
          <w:rFonts w:hint="eastAsia" w:ascii="宋体" w:hAnsi="宋体" w:eastAsia="宋体" w:cs="宋体"/>
        </w:rPr>
      </w:pPr>
    </w:p>
    <w:p w14:paraId="76EFFBED">
      <w:pPr>
        <w:pStyle w:val="2"/>
        <w:numPr>
          <w:ilvl w:val="3"/>
          <w:numId w:val="0"/>
        </w:numPr>
        <w:ind w:leftChars="0"/>
        <w:rPr>
          <w:rFonts w:hint="eastAsia" w:ascii="宋体" w:hAnsi="宋体" w:eastAsia="宋体" w:cs="宋体"/>
        </w:rPr>
      </w:pPr>
    </w:p>
    <w:p w14:paraId="50E3E9A7">
      <w:pPr>
        <w:rPr>
          <w:rFonts w:hint="eastAsia" w:ascii="宋体" w:hAnsi="宋体" w:eastAsia="宋体" w:cs="宋体"/>
        </w:rPr>
      </w:pPr>
    </w:p>
    <w:p w14:paraId="028D4B69">
      <w:pPr>
        <w:pStyle w:val="2"/>
        <w:numPr>
          <w:ilvl w:val="3"/>
          <w:numId w:val="0"/>
        </w:numPr>
        <w:ind w:leftChars="0"/>
        <w:rPr>
          <w:rFonts w:hint="eastAsia" w:ascii="宋体" w:hAnsi="宋体" w:eastAsia="宋体" w:cs="宋体"/>
        </w:rPr>
      </w:pPr>
    </w:p>
    <w:p w14:paraId="21C664B9">
      <w:pPr>
        <w:rPr>
          <w:rFonts w:hint="eastAsia" w:ascii="宋体" w:hAnsi="宋体" w:eastAsia="宋体" w:cs="宋体"/>
        </w:rPr>
      </w:pPr>
    </w:p>
    <w:p w14:paraId="0B0EDA46">
      <w:pPr>
        <w:pStyle w:val="2"/>
        <w:numPr>
          <w:ilvl w:val="3"/>
          <w:numId w:val="0"/>
        </w:numPr>
        <w:ind w:leftChars="0"/>
        <w:rPr>
          <w:rFonts w:hint="eastAsia" w:ascii="宋体" w:hAnsi="宋体" w:eastAsia="宋体" w:cs="宋体"/>
        </w:rPr>
      </w:pPr>
    </w:p>
    <w:p w14:paraId="25CC6DD8">
      <w:pPr>
        <w:rPr>
          <w:rFonts w:hint="eastAsia" w:ascii="宋体" w:hAnsi="宋体" w:eastAsia="宋体" w:cs="宋体"/>
        </w:rPr>
      </w:pPr>
    </w:p>
    <w:p w14:paraId="4E7A178C">
      <w:pPr>
        <w:pStyle w:val="2"/>
        <w:numPr>
          <w:ilvl w:val="3"/>
          <w:numId w:val="0"/>
        </w:numPr>
        <w:ind w:leftChars="0"/>
        <w:rPr>
          <w:rFonts w:hint="eastAsia" w:ascii="宋体" w:hAnsi="宋体" w:eastAsia="宋体" w:cs="宋体"/>
        </w:rPr>
      </w:pPr>
    </w:p>
    <w:p w14:paraId="49793012">
      <w:pPr>
        <w:rPr>
          <w:rFonts w:hint="eastAsia" w:ascii="宋体" w:hAnsi="宋体" w:eastAsia="宋体" w:cs="宋体"/>
        </w:rPr>
      </w:pPr>
    </w:p>
    <w:p w14:paraId="6F992CFE">
      <w:pPr>
        <w:rPr>
          <w:rFonts w:hint="eastAsia" w:ascii="宋体" w:hAnsi="宋体" w:eastAsia="宋体" w:cs="宋体"/>
        </w:rPr>
      </w:pPr>
    </w:p>
    <w:p w14:paraId="29177534">
      <w:pPr>
        <w:pStyle w:val="2"/>
        <w:numPr>
          <w:ilvl w:val="3"/>
          <w:numId w:val="0"/>
        </w:numPr>
        <w:ind w:leftChars="0"/>
        <w:rPr>
          <w:rFonts w:hint="eastAsia" w:ascii="宋体" w:hAnsi="宋体" w:eastAsia="宋体" w:cs="宋体"/>
        </w:rPr>
      </w:pPr>
    </w:p>
    <w:p w14:paraId="745A6759">
      <w:pPr>
        <w:rPr>
          <w:rFonts w:hint="eastAsia" w:ascii="宋体" w:hAnsi="宋体" w:eastAsia="宋体" w:cs="宋体"/>
        </w:rPr>
      </w:pPr>
    </w:p>
    <w:p w14:paraId="5D20CF78">
      <w:pPr>
        <w:pStyle w:val="2"/>
        <w:numPr>
          <w:ilvl w:val="3"/>
          <w:numId w:val="0"/>
        </w:numPr>
        <w:ind w:leftChars="0"/>
        <w:rPr>
          <w:rFonts w:hint="eastAsia" w:ascii="宋体" w:hAnsi="宋体" w:eastAsia="宋体" w:cs="宋体"/>
        </w:rPr>
      </w:pPr>
    </w:p>
    <w:p w14:paraId="538373BE">
      <w:pPr>
        <w:rPr>
          <w:rFonts w:hint="eastAsia" w:ascii="宋体" w:hAnsi="宋体" w:eastAsia="宋体" w:cs="宋体"/>
        </w:rPr>
      </w:pPr>
    </w:p>
    <w:p w14:paraId="7E63DB0E">
      <w:pPr>
        <w:pStyle w:val="2"/>
        <w:numPr>
          <w:ilvl w:val="3"/>
          <w:numId w:val="0"/>
        </w:numPr>
        <w:ind w:leftChars="0"/>
        <w:rPr>
          <w:rFonts w:hint="eastAsia" w:ascii="宋体" w:hAnsi="宋体" w:eastAsia="宋体" w:cs="宋体"/>
        </w:rPr>
      </w:pPr>
    </w:p>
    <w:p w14:paraId="68946765">
      <w:pPr>
        <w:rPr>
          <w:rFonts w:hint="eastAsia" w:ascii="宋体" w:hAnsi="宋体" w:eastAsia="宋体" w:cs="宋体"/>
        </w:rPr>
      </w:pPr>
    </w:p>
    <w:p w14:paraId="27452D78">
      <w:pPr>
        <w:pStyle w:val="2"/>
        <w:numPr>
          <w:ilvl w:val="3"/>
          <w:numId w:val="0"/>
        </w:numPr>
        <w:ind w:leftChars="0"/>
        <w:rPr>
          <w:rFonts w:hint="eastAsia" w:ascii="宋体" w:hAnsi="宋体" w:eastAsia="宋体" w:cs="宋体"/>
        </w:rPr>
      </w:pPr>
    </w:p>
    <w:p w14:paraId="59096D41">
      <w:pPr>
        <w:rPr>
          <w:rFonts w:hint="eastAsia" w:ascii="宋体" w:hAnsi="宋体" w:eastAsia="宋体" w:cs="宋体"/>
        </w:rPr>
      </w:pPr>
    </w:p>
    <w:p w14:paraId="73E7F792">
      <w:pPr>
        <w:pStyle w:val="2"/>
        <w:numPr>
          <w:ilvl w:val="3"/>
          <w:numId w:val="0"/>
        </w:numPr>
        <w:ind w:leftChars="0"/>
        <w:rPr>
          <w:rFonts w:hint="eastAsia" w:ascii="宋体" w:hAnsi="宋体" w:eastAsia="宋体" w:cs="宋体"/>
        </w:rPr>
      </w:pPr>
    </w:p>
    <w:p w14:paraId="15268176">
      <w:pPr>
        <w:pStyle w:val="3"/>
        <w:numPr>
          <w:ilvl w:val="0"/>
          <w:numId w:val="0"/>
        </w:numPr>
        <w:spacing w:before="120" w:after="120"/>
        <w:jc w:val="center"/>
        <w:rPr>
          <w:rFonts w:hint="eastAsia" w:ascii="宋体" w:hAnsi="宋体" w:eastAsia="宋体" w:cs="宋体"/>
          <w:sz w:val="32"/>
          <w:szCs w:val="32"/>
        </w:rPr>
      </w:pPr>
    </w:p>
    <w:p w14:paraId="1F1374EA">
      <w:pPr>
        <w:pStyle w:val="3"/>
        <w:numPr>
          <w:ilvl w:val="0"/>
          <w:numId w:val="0"/>
        </w:numPr>
        <w:spacing w:before="120" w:after="120"/>
        <w:jc w:val="center"/>
        <w:rPr>
          <w:rFonts w:hint="eastAsia" w:ascii="宋体" w:hAnsi="宋体" w:eastAsia="宋体" w:cs="宋体"/>
          <w:sz w:val="32"/>
          <w:szCs w:val="32"/>
        </w:rPr>
      </w:pPr>
    </w:p>
    <w:p w14:paraId="7550B675">
      <w:pPr>
        <w:pStyle w:val="3"/>
        <w:numPr>
          <w:ilvl w:val="0"/>
          <w:numId w:val="0"/>
        </w:numPr>
        <w:spacing w:before="120" w:after="120"/>
        <w:jc w:val="center"/>
        <w:rPr>
          <w:rFonts w:hint="eastAsia" w:ascii="宋体" w:hAnsi="宋体" w:eastAsia="宋体" w:cs="宋体"/>
          <w:sz w:val="32"/>
          <w:szCs w:val="32"/>
        </w:rPr>
      </w:pPr>
    </w:p>
    <w:p w14:paraId="29156BA8">
      <w:pPr>
        <w:pStyle w:val="3"/>
        <w:numPr>
          <w:ilvl w:val="0"/>
          <w:numId w:val="0"/>
        </w:numPr>
        <w:spacing w:before="120" w:after="120"/>
        <w:jc w:val="center"/>
        <w:rPr>
          <w:rFonts w:hint="eastAsia" w:ascii="宋体" w:hAnsi="宋体" w:eastAsia="宋体" w:cs="宋体"/>
          <w:sz w:val="32"/>
          <w:szCs w:val="32"/>
        </w:rPr>
      </w:pPr>
    </w:p>
    <w:p w14:paraId="76B40A49">
      <w:pPr>
        <w:pStyle w:val="3"/>
        <w:numPr>
          <w:ilvl w:val="0"/>
          <w:numId w:val="0"/>
        </w:numPr>
        <w:spacing w:before="120" w:after="120"/>
        <w:jc w:val="center"/>
        <w:rPr>
          <w:rFonts w:hint="eastAsia" w:ascii="宋体" w:hAnsi="宋体" w:eastAsia="宋体" w:cs="宋体"/>
          <w:sz w:val="32"/>
          <w:szCs w:val="32"/>
        </w:rPr>
      </w:pPr>
      <w:r>
        <w:rPr>
          <w:rFonts w:hint="eastAsia" w:ascii="宋体" w:hAnsi="宋体" w:eastAsia="宋体" w:cs="宋体"/>
          <w:sz w:val="32"/>
          <w:szCs w:val="32"/>
        </w:rPr>
        <w:t>一、投 标 函</w:t>
      </w:r>
    </w:p>
    <w:p w14:paraId="298281D8">
      <w:pPr>
        <w:rPr>
          <w:rFonts w:hint="eastAsia" w:ascii="宋体" w:hAnsi="宋体" w:eastAsia="宋体" w:cs="宋体"/>
          <w:sz w:val="28"/>
          <w:szCs w:val="28"/>
        </w:rPr>
      </w:pPr>
      <w:r>
        <w:rPr>
          <w:rFonts w:hint="eastAsia" w:ascii="宋体" w:hAnsi="宋体" w:eastAsia="宋体" w:cs="宋体"/>
          <w:sz w:val="28"/>
          <w:szCs w:val="28"/>
          <w:u w:val="single"/>
        </w:rPr>
        <w:t>丹阳市</w:t>
      </w:r>
      <w:r>
        <w:rPr>
          <w:rFonts w:hint="eastAsia" w:ascii="宋体" w:hAnsi="宋体" w:eastAsia="宋体" w:cs="宋体"/>
          <w:sz w:val="28"/>
          <w:szCs w:val="28"/>
          <w:u w:val="single"/>
          <w:lang w:eastAsia="zh-CN"/>
        </w:rPr>
        <w:t>中</w:t>
      </w:r>
      <w:r>
        <w:rPr>
          <w:rFonts w:hint="eastAsia" w:ascii="宋体" w:hAnsi="宋体" w:eastAsia="宋体" w:cs="宋体"/>
          <w:sz w:val="28"/>
          <w:szCs w:val="28"/>
          <w:u w:val="single"/>
        </w:rPr>
        <w:t>医院:</w:t>
      </w:r>
      <w:r>
        <w:rPr>
          <w:rFonts w:hint="eastAsia" w:ascii="宋体" w:hAnsi="宋体" w:eastAsia="宋体" w:cs="宋体"/>
          <w:sz w:val="28"/>
          <w:szCs w:val="28"/>
        </w:rPr>
        <w:t xml:space="preserve"> </w:t>
      </w:r>
    </w:p>
    <w:p w14:paraId="7F4AFD51">
      <w:pPr>
        <w:rPr>
          <w:rFonts w:hint="eastAsia" w:ascii="宋体" w:hAnsi="宋体" w:eastAsia="宋体" w:cs="宋体"/>
          <w:sz w:val="28"/>
          <w:szCs w:val="28"/>
        </w:rPr>
      </w:pPr>
      <w:r>
        <w:rPr>
          <w:rFonts w:hint="eastAsia" w:ascii="宋体" w:hAnsi="宋体" w:eastAsia="宋体" w:cs="宋体"/>
          <w:sz w:val="28"/>
          <w:szCs w:val="28"/>
        </w:rPr>
        <w:t>1．我方己仔细研究了</w:t>
      </w:r>
      <w:r>
        <w:rPr>
          <w:rFonts w:hint="eastAsia" w:ascii="宋体" w:hAnsi="宋体" w:eastAsia="宋体" w:cs="宋体"/>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FD1752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1FD1752A"/>
                  </w:txbxContent>
                </v:textbox>
                <w10:wrap type="none"/>
                <w10:anchorlock/>
              </v:rect>
            </w:pict>
          </mc:Fallback>
        </mc:AlternateContent>
      </w:r>
      <w:r>
        <w:rPr>
          <w:rFonts w:hint="eastAsia" w:ascii="宋体" w:hAnsi="宋体" w:eastAsia="宋体" w:cs="宋体"/>
          <w:sz w:val="28"/>
          <w:szCs w:val="28"/>
          <w:u w:val="single"/>
        </w:rPr>
        <w:t>丹阳市</w:t>
      </w:r>
      <w:r>
        <w:rPr>
          <w:rFonts w:hint="eastAsia" w:ascii="宋体" w:hAnsi="宋体" w:eastAsia="宋体" w:cs="宋体"/>
          <w:sz w:val="28"/>
          <w:szCs w:val="28"/>
          <w:u w:val="single"/>
          <w:lang w:eastAsia="zh-CN"/>
        </w:rPr>
        <w:t>中</w:t>
      </w:r>
      <w:r>
        <w:rPr>
          <w:rFonts w:hint="eastAsia" w:ascii="宋体" w:hAnsi="宋体" w:eastAsia="宋体" w:cs="宋体"/>
          <w:sz w:val="28"/>
          <w:szCs w:val="28"/>
          <w:u w:val="single"/>
        </w:rPr>
        <w:t>医院电力交易合作单位遴选项目</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32D4D0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14:paraId="132D4D05"/>
                  </w:txbxContent>
                </v:textbox>
                <w10:wrap type="none"/>
                <w10:anchorlock/>
              </v:rect>
            </w:pict>
          </mc:Fallback>
        </mc:AlternateContent>
      </w:r>
      <w:r>
        <w:rPr>
          <w:rFonts w:hint="eastAsia" w:ascii="宋体" w:hAnsi="宋体" w:eastAsia="宋体" w:cs="宋体"/>
          <w:sz w:val="28"/>
          <w:szCs w:val="28"/>
        </w:rPr>
        <w:t>招标文件的全部内容，愿意按照年度交易中心公告的批发市场年度长协交易均价下降</w:t>
      </w:r>
      <w:r>
        <w:rPr>
          <w:rFonts w:hint="eastAsia" w:ascii="宋体" w:hAnsi="宋体" w:eastAsia="宋体" w:cs="宋体"/>
          <w:sz w:val="28"/>
          <w:szCs w:val="28"/>
          <w:u w:val="single"/>
        </w:rPr>
        <w:t xml:space="preserve">         </w:t>
      </w:r>
      <w:r>
        <w:rPr>
          <w:rFonts w:hint="eastAsia" w:ascii="宋体" w:hAnsi="宋体" w:eastAsia="宋体" w:cs="宋体"/>
          <w:sz w:val="28"/>
          <w:szCs w:val="28"/>
        </w:rPr>
        <w:t>分/Kwh与医院结算（数值均保留三位小数）（大写）</w:t>
      </w:r>
      <w:r>
        <w:rPr>
          <w:rFonts w:hint="eastAsia" w:ascii="宋体" w:hAnsi="宋体" w:eastAsia="宋体" w:cs="宋体"/>
          <w:sz w:val="28"/>
          <w:szCs w:val="28"/>
          <w:u w:val="single"/>
        </w:rPr>
        <w:t xml:space="preserve">           </w:t>
      </w:r>
      <w:r>
        <w:rPr>
          <w:rFonts w:hint="eastAsia" w:ascii="宋体" w:hAnsi="宋体" w:eastAsia="宋体" w:cs="宋体"/>
          <w:sz w:val="28"/>
          <w:szCs w:val="28"/>
        </w:rPr>
        <w:t>分/Kwh，并将按招标文件的规定履行合同责任和义务，实现项目目的。</w:t>
      </w:r>
    </w:p>
    <w:p w14:paraId="32FFEE27">
      <w:pPr>
        <w:rPr>
          <w:rFonts w:hint="eastAsia" w:ascii="宋体" w:hAnsi="宋体" w:eastAsia="宋体" w:cs="宋体"/>
          <w:sz w:val="28"/>
          <w:szCs w:val="28"/>
        </w:rPr>
      </w:pPr>
      <w:r>
        <w:rPr>
          <w:rFonts w:hint="eastAsia" w:ascii="宋体" w:hAnsi="宋体" w:eastAsia="宋体" w:cs="宋体"/>
          <w:sz w:val="28"/>
          <w:szCs w:val="28"/>
        </w:rPr>
        <w:t>2．我方承诺在招标文件规定的投标有效期内不修改、撤销投标文件。</w:t>
      </w:r>
    </w:p>
    <w:p w14:paraId="242DACC0">
      <w:pPr>
        <w:rPr>
          <w:rFonts w:hint="eastAsia" w:ascii="宋体" w:hAnsi="宋体" w:eastAsia="宋体" w:cs="宋体"/>
          <w:sz w:val="28"/>
          <w:szCs w:val="28"/>
        </w:rPr>
      </w:pPr>
      <w:r>
        <w:rPr>
          <w:rFonts w:hint="eastAsia" w:ascii="宋体" w:hAnsi="宋体" w:eastAsia="宋体" w:cs="宋体"/>
          <w:sz w:val="28"/>
          <w:szCs w:val="28"/>
        </w:rPr>
        <w:t>3．如果我方中标，将派出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501731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05017312"/>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（姓名）作为本项目负责人。</w:t>
      </w:r>
    </w:p>
    <w:p w14:paraId="1A2DF851">
      <w:pPr>
        <w:rPr>
          <w:rFonts w:hint="eastAsia" w:ascii="宋体" w:hAnsi="宋体" w:eastAsia="宋体" w:cs="宋体"/>
          <w:sz w:val="28"/>
          <w:szCs w:val="28"/>
        </w:rPr>
      </w:pPr>
      <w:r>
        <w:rPr>
          <w:rFonts w:hint="eastAsia" w:ascii="宋体" w:hAnsi="宋体" w:eastAsia="宋体" w:cs="宋体"/>
          <w:sz w:val="28"/>
          <w:szCs w:val="28"/>
        </w:rPr>
        <w:t>4．如我方中标：</w:t>
      </w:r>
    </w:p>
    <w:p w14:paraId="56758AF1">
      <w:pPr>
        <w:rPr>
          <w:rFonts w:hint="eastAsia" w:ascii="宋体" w:hAnsi="宋体" w:eastAsia="宋体" w:cs="宋体"/>
          <w:sz w:val="28"/>
          <w:szCs w:val="28"/>
        </w:rPr>
      </w:pPr>
      <w:r>
        <w:rPr>
          <w:rFonts w:hint="eastAsia" w:ascii="宋体" w:hAnsi="宋体" w:eastAsia="宋体" w:cs="宋体"/>
          <w:sz w:val="28"/>
          <w:szCs w:val="28"/>
        </w:rPr>
        <w:t>（1）我方承诺在收到中标通知后，在规定的期限内与你方签订合同。</w:t>
      </w:r>
    </w:p>
    <w:p w14:paraId="660592DA">
      <w:pPr>
        <w:rPr>
          <w:rFonts w:hint="eastAsia" w:ascii="宋体" w:hAnsi="宋体" w:eastAsia="宋体" w:cs="宋体"/>
          <w:sz w:val="28"/>
          <w:szCs w:val="28"/>
        </w:rPr>
      </w:pPr>
      <w:r>
        <w:rPr>
          <w:rFonts w:hint="eastAsia" w:ascii="宋体" w:hAnsi="宋体" w:eastAsia="宋体" w:cs="宋体"/>
          <w:sz w:val="28"/>
          <w:szCs w:val="28"/>
        </w:rPr>
        <w:t>（2）我方将严格履行本投标文件中的全部承诺和责任，并遵守招标文件中对投标人的所有规定。</w:t>
      </w:r>
    </w:p>
    <w:p w14:paraId="5B4F05DC">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D4E691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D4E6915"/>
                  </w:txbxContent>
                </v:textbox>
                <w10:wrap type="none"/>
                <w10:anchorlock/>
              </v:rect>
            </w:pict>
          </mc:Fallback>
        </mc:AlternateContent>
      </w:r>
      <w:r>
        <w:rPr>
          <w:rFonts w:hint="eastAsia" w:ascii="宋体" w:hAnsi="宋体" w:eastAsia="宋体" w:cs="宋体"/>
          <w:sz w:val="28"/>
          <w:szCs w:val="28"/>
        </w:rPr>
        <w:t>（其他补充说明）。</w:t>
      </w:r>
    </w:p>
    <w:p w14:paraId="546AC938">
      <w:pPr>
        <w:rPr>
          <w:rFonts w:hint="eastAsia" w:ascii="宋体" w:hAnsi="宋体" w:eastAsia="宋体" w:cs="宋体"/>
          <w:sz w:val="28"/>
          <w:szCs w:val="28"/>
        </w:rPr>
      </w:pPr>
      <w:r>
        <w:rPr>
          <w:rFonts w:hint="eastAsia" w:ascii="宋体" w:hAnsi="宋体" w:eastAsia="宋体" w:cs="宋体"/>
          <w:sz w:val="28"/>
          <w:szCs w:val="28"/>
        </w:rPr>
        <w:t> </w:t>
      </w:r>
    </w:p>
    <w:p w14:paraId="1CB5C67D">
      <w:pPr>
        <w:jc w:val="left"/>
        <w:rPr>
          <w:rFonts w:hint="eastAsia" w:ascii="宋体" w:hAnsi="宋体" w:eastAsia="宋体" w:cs="宋体"/>
          <w:sz w:val="28"/>
          <w:szCs w:val="28"/>
        </w:rPr>
      </w:pPr>
      <w:r>
        <w:rPr>
          <w:rFonts w:hint="eastAsia" w:ascii="宋体" w:hAnsi="宋体" w:eastAsia="宋体" w:cs="宋体"/>
          <w:sz w:val="28"/>
          <w:szCs w:val="28"/>
        </w:rPr>
        <w:t xml:space="preserve">                         投标人(公章)：               </w:t>
      </w:r>
    </w:p>
    <w:p w14:paraId="2953CC52">
      <w:pPr>
        <w:ind w:firstLine="3360" w:firstLineChars="1200"/>
        <w:jc w:val="lef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2861D159">
      <w:pPr>
        <w:ind w:firstLine="3360" w:firstLineChars="1200"/>
        <w:jc w:val="left"/>
        <w:rPr>
          <w:rFonts w:hint="eastAsia" w:ascii="宋体" w:hAnsi="宋体" w:eastAsia="宋体" w:cs="宋体"/>
          <w:sz w:val="28"/>
          <w:szCs w:val="28"/>
        </w:rPr>
      </w:pPr>
      <w:r>
        <w:rPr>
          <w:rFonts w:hint="eastAsia" w:ascii="宋体" w:hAnsi="宋体" w:eastAsia="宋体" w:cs="宋体"/>
          <w:sz w:val="28"/>
          <w:szCs w:val="28"/>
        </w:rPr>
        <w:t xml:space="preserve">日期：               </w:t>
      </w:r>
    </w:p>
    <w:p w14:paraId="738BB29C">
      <w:pPr>
        <w:pStyle w:val="2"/>
        <w:numPr>
          <w:ilvl w:val="3"/>
          <w:numId w:val="0"/>
        </w:numPr>
        <w:ind w:leftChars="0"/>
        <w:rPr>
          <w:rFonts w:hint="eastAsia" w:ascii="宋体" w:hAnsi="宋体" w:eastAsia="宋体" w:cs="宋体"/>
        </w:rPr>
      </w:pPr>
    </w:p>
    <w:p w14:paraId="1D57FC86">
      <w:pPr>
        <w:rPr>
          <w:rFonts w:hint="eastAsia" w:ascii="宋体" w:hAnsi="宋体" w:eastAsia="宋体" w:cs="宋体"/>
        </w:rPr>
      </w:pPr>
    </w:p>
    <w:p w14:paraId="3EBBCF4B">
      <w:pPr>
        <w:pStyle w:val="2"/>
        <w:numPr>
          <w:ilvl w:val="3"/>
          <w:numId w:val="0"/>
        </w:numPr>
        <w:ind w:leftChars="0"/>
        <w:rPr>
          <w:rFonts w:hint="eastAsia" w:ascii="宋体" w:hAnsi="宋体" w:eastAsia="宋体" w:cs="宋体"/>
        </w:rPr>
      </w:pPr>
    </w:p>
    <w:p w14:paraId="778903DF">
      <w:pPr>
        <w:rPr>
          <w:rFonts w:hint="eastAsia" w:ascii="宋体" w:hAnsi="宋体" w:eastAsia="宋体" w:cs="宋体"/>
        </w:rPr>
      </w:pPr>
    </w:p>
    <w:p w14:paraId="01642E75">
      <w:pPr>
        <w:pStyle w:val="2"/>
        <w:numPr>
          <w:ilvl w:val="3"/>
          <w:numId w:val="0"/>
        </w:numPr>
        <w:ind w:leftChars="0"/>
        <w:rPr>
          <w:rFonts w:hint="eastAsia" w:ascii="宋体" w:hAnsi="宋体" w:eastAsia="宋体" w:cs="宋体"/>
        </w:rPr>
      </w:pPr>
    </w:p>
    <w:p w14:paraId="4673E6D6">
      <w:pPr>
        <w:rPr>
          <w:rFonts w:hint="eastAsia" w:ascii="宋体" w:hAnsi="宋体" w:eastAsia="宋体" w:cs="宋体"/>
        </w:rPr>
      </w:pPr>
    </w:p>
    <w:p w14:paraId="19523636">
      <w:pPr>
        <w:pStyle w:val="2"/>
        <w:numPr>
          <w:ilvl w:val="3"/>
          <w:numId w:val="0"/>
        </w:numPr>
        <w:ind w:leftChars="0"/>
        <w:rPr>
          <w:rFonts w:hint="eastAsia" w:ascii="宋体" w:hAnsi="宋体" w:eastAsia="宋体" w:cs="宋体"/>
        </w:rPr>
      </w:pPr>
    </w:p>
    <w:p w14:paraId="696A5060">
      <w:pPr>
        <w:snapToGrid w:val="0"/>
        <w:spacing w:line="470" w:lineRule="atLeast"/>
        <w:jc w:val="center"/>
        <w:rPr>
          <w:rFonts w:hint="eastAsia" w:ascii="宋体" w:hAnsi="宋体" w:eastAsia="宋体" w:cs="宋体"/>
          <w:b/>
          <w:bCs/>
          <w:sz w:val="36"/>
        </w:rPr>
      </w:pPr>
      <w:bookmarkStart w:id="0" w:name="_Toc26543"/>
      <w:r>
        <w:rPr>
          <w:rFonts w:hint="eastAsia" w:ascii="宋体" w:hAnsi="宋体" w:eastAsia="宋体" w:cs="宋体"/>
          <w:b/>
          <w:bCs/>
          <w:sz w:val="32"/>
          <w:szCs w:val="20"/>
        </w:rPr>
        <w:t>二、</w:t>
      </w:r>
      <w:r>
        <w:rPr>
          <w:rFonts w:hint="eastAsia" w:ascii="宋体" w:hAnsi="宋体" w:eastAsia="宋体" w:cs="宋体"/>
        </w:rPr>
        <w:t xml:space="preserve"> </w:t>
      </w:r>
      <w:r>
        <w:rPr>
          <w:rFonts w:hint="eastAsia" w:ascii="宋体" w:hAnsi="宋体" w:eastAsia="宋体" w:cs="宋体"/>
          <w:b/>
          <w:bCs/>
          <w:sz w:val="32"/>
          <w:szCs w:val="20"/>
        </w:rPr>
        <w:t>谈判响应报价表</w:t>
      </w:r>
      <w:bookmarkEnd w:id="0"/>
    </w:p>
    <w:tbl>
      <w:tblPr>
        <w:tblStyle w:val="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2334"/>
        <w:gridCol w:w="2243"/>
        <w:gridCol w:w="1337"/>
        <w:gridCol w:w="2226"/>
      </w:tblGrid>
      <w:tr w14:paraId="3A943771">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A54C285">
            <w:pPr>
              <w:pStyle w:val="12"/>
              <w:jc w:val="left"/>
              <w:rPr>
                <w:rFonts w:hint="eastAsia" w:ascii="宋体" w:hAnsi="宋体" w:eastAsia="宋体" w:cs="宋体"/>
                <w:sz w:val="24"/>
                <w:szCs w:val="24"/>
              </w:rPr>
            </w:pP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単位：丹阳市</w:t>
            </w:r>
            <w:r>
              <w:rPr>
                <w:rFonts w:hint="eastAsia" w:ascii="宋体" w:hAnsi="宋体" w:eastAsia="宋体" w:cs="宋体"/>
                <w:color w:val="000000"/>
                <w:sz w:val="24"/>
                <w:szCs w:val="24"/>
                <w:lang w:eastAsia="zh-CN"/>
              </w:rPr>
              <w:t>中</w:t>
            </w:r>
            <w:r>
              <w:rPr>
                <w:rFonts w:hint="eastAsia" w:ascii="宋体" w:hAnsi="宋体" w:eastAsia="宋体" w:cs="宋体"/>
                <w:color w:val="000000"/>
                <w:sz w:val="24"/>
                <w:szCs w:val="24"/>
              </w:rPr>
              <w:t>医院</w:t>
            </w:r>
          </w:p>
        </w:tc>
      </w:tr>
      <w:tr w14:paraId="339A426D">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C32D500">
            <w:pPr>
              <w:pStyle w:val="12"/>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丹阳市中医院电力交易合作单位遴选项目</w:t>
            </w:r>
          </w:p>
        </w:tc>
      </w:tr>
      <w:tr w14:paraId="700179EB">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8301BC9">
            <w:pPr>
              <w:pStyle w:val="12"/>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投标单位（盖章）</w:t>
            </w:r>
          </w:p>
        </w:tc>
      </w:tr>
      <w:tr w14:paraId="423B34B7">
        <w:tblPrEx>
          <w:tblCellMar>
            <w:top w:w="0" w:type="dxa"/>
            <w:left w:w="10" w:type="dxa"/>
            <w:bottom w:w="0" w:type="dxa"/>
            <w:right w:w="10" w:type="dxa"/>
          </w:tblCellMar>
        </w:tblPrEx>
        <w:trPr>
          <w:trHeight w:val="803"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696B5D1F">
            <w:pPr>
              <w:pStyle w:val="12"/>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26F2EA1D">
            <w:pPr>
              <w:pStyle w:val="12"/>
              <w:jc w:val="left"/>
              <w:rPr>
                <w:rFonts w:hint="eastAsia" w:ascii="宋体" w:hAnsi="宋体" w:eastAsia="宋体" w:cs="宋体"/>
                <w:color w:val="000000"/>
                <w:sz w:val="24"/>
                <w:szCs w:val="24"/>
                <w:lang w:val="en-US" w:eastAsia="zh-CN"/>
              </w:rPr>
            </w:pPr>
          </w:p>
        </w:tc>
        <w:tc>
          <w:tcPr>
            <w:tcW w:w="1337" w:type="dxa"/>
            <w:tcBorders>
              <w:top w:val="single" w:color="auto" w:sz="4" w:space="0"/>
              <w:left w:val="single" w:color="auto" w:sz="4" w:space="0"/>
              <w:bottom w:val="single" w:color="auto" w:sz="4" w:space="0"/>
              <w:right w:val="single" w:color="auto" w:sz="4" w:space="0"/>
            </w:tcBorders>
            <w:shd w:val="clear" w:color="auto" w:fill="FFFFFF"/>
            <w:vAlign w:val="center"/>
          </w:tcPr>
          <w:p w14:paraId="1A46A628">
            <w:pPr>
              <w:pStyle w:val="12"/>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联系电话</w:t>
            </w:r>
          </w:p>
        </w:tc>
        <w:tc>
          <w:tcPr>
            <w:tcW w:w="2226" w:type="dxa"/>
            <w:tcBorders>
              <w:top w:val="single" w:color="auto" w:sz="4" w:space="0"/>
              <w:left w:val="single" w:color="auto" w:sz="4" w:space="0"/>
              <w:bottom w:val="single" w:color="auto" w:sz="4" w:space="0"/>
              <w:right w:val="single" w:color="auto" w:sz="4" w:space="0"/>
            </w:tcBorders>
            <w:shd w:val="clear" w:color="auto" w:fill="FFFFFF"/>
            <w:vAlign w:val="center"/>
          </w:tcPr>
          <w:p w14:paraId="7EEEEC42">
            <w:pPr>
              <w:pStyle w:val="12"/>
              <w:jc w:val="left"/>
              <w:rPr>
                <w:rFonts w:hint="eastAsia" w:ascii="宋体" w:hAnsi="宋体" w:eastAsia="宋体" w:cs="宋体"/>
                <w:color w:val="000000"/>
                <w:sz w:val="24"/>
                <w:szCs w:val="24"/>
                <w:lang w:val="en-US" w:eastAsia="zh-CN"/>
              </w:rPr>
            </w:pPr>
          </w:p>
        </w:tc>
      </w:tr>
      <w:tr w14:paraId="37769935">
        <w:tblPrEx>
          <w:tblCellMar>
            <w:top w:w="0" w:type="dxa"/>
            <w:left w:w="10" w:type="dxa"/>
            <w:bottom w:w="0" w:type="dxa"/>
            <w:right w:w="10" w:type="dxa"/>
          </w:tblCellMar>
        </w:tblPrEx>
        <w:trPr>
          <w:trHeight w:val="119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672B3BE1">
            <w:pPr>
              <w:pStyle w:val="12"/>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年度交易中心公告的批发市场年度长协交易均价下降</w:t>
            </w:r>
            <w:r>
              <w:rPr>
                <w:rFonts w:hint="eastAsia" w:ascii="宋体" w:hAnsi="宋体" w:eastAsia="宋体" w:cs="宋体"/>
                <w:sz w:val="21"/>
                <w:szCs w:val="21"/>
                <w:lang w:val="en-US" w:eastAsia="zh-CN"/>
              </w:rPr>
              <w:t>额度(分</w:t>
            </w:r>
            <w:r>
              <w:rPr>
                <w:rFonts w:hint="eastAsia" w:ascii="宋体" w:hAnsi="宋体" w:eastAsia="宋体" w:cs="宋体"/>
                <w:sz w:val="21"/>
                <w:szCs w:val="21"/>
              </w:rPr>
              <w:t>/Kwh</w:t>
            </w:r>
            <w:r>
              <w:rPr>
                <w:rFonts w:hint="eastAsia" w:ascii="宋体" w:hAnsi="宋体" w:eastAsia="宋体" w:cs="宋体"/>
                <w:sz w:val="21"/>
                <w:szCs w:val="21"/>
                <w:lang w:eastAsia="zh-CN"/>
              </w:rPr>
              <w:t>，</w:t>
            </w:r>
            <w:r>
              <w:rPr>
                <w:rFonts w:hint="eastAsia" w:ascii="宋体" w:hAnsi="宋体" w:eastAsia="宋体" w:cs="宋体"/>
                <w:sz w:val="21"/>
                <w:szCs w:val="21"/>
              </w:rPr>
              <w:t>数值均保留三位小数</w:t>
            </w:r>
            <w:r>
              <w:rPr>
                <w:rFonts w:hint="eastAsia" w:ascii="宋体" w:hAnsi="宋体" w:eastAsia="宋体" w:cs="宋体"/>
                <w:sz w:val="21"/>
                <w:szCs w:val="21"/>
                <w:lang w:val="en-US" w:eastAsia="zh-CN"/>
              </w:rPr>
              <w:t>)</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59B1FF0">
            <w:pPr>
              <w:rPr>
                <w:rFonts w:hint="eastAsia" w:ascii="宋体" w:hAnsi="宋体" w:eastAsia="宋体" w:cs="宋体"/>
              </w:rPr>
            </w:pPr>
          </w:p>
        </w:tc>
      </w:tr>
      <w:tr w14:paraId="64A9A3CF">
        <w:tblPrEx>
          <w:tblCellMar>
            <w:top w:w="0" w:type="dxa"/>
            <w:left w:w="10" w:type="dxa"/>
            <w:bottom w:w="0" w:type="dxa"/>
            <w:right w:w="10" w:type="dxa"/>
          </w:tblCellMar>
        </w:tblPrEx>
        <w:trPr>
          <w:trHeight w:val="72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5B55E3CC">
            <w:pPr>
              <w:pStyle w:val="12"/>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（大写，分/Kwh，数值均保留三位小数）</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B857EDF">
            <w:pPr>
              <w:rPr>
                <w:rFonts w:hint="eastAsia" w:ascii="宋体" w:hAnsi="宋体" w:eastAsia="宋体" w:cs="宋体"/>
                <w:color w:val="000000"/>
              </w:rPr>
            </w:pPr>
          </w:p>
        </w:tc>
      </w:tr>
      <w:tr w14:paraId="2B108A1D">
        <w:tblPrEx>
          <w:tblCellMar>
            <w:top w:w="0" w:type="dxa"/>
            <w:left w:w="10" w:type="dxa"/>
            <w:bottom w:w="0" w:type="dxa"/>
            <w:right w:w="10" w:type="dxa"/>
          </w:tblCellMar>
        </w:tblPrEx>
        <w:trPr>
          <w:trHeight w:val="750"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6CC60F4C">
            <w:pPr>
              <w:pStyle w:val="12"/>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日期</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945444A">
            <w:pPr>
              <w:rPr>
                <w:rFonts w:hint="eastAsia" w:ascii="宋体" w:hAnsi="宋体" w:eastAsia="宋体" w:cs="宋体"/>
                <w:color w:val="000000"/>
              </w:rPr>
            </w:pPr>
          </w:p>
          <w:p w14:paraId="30A65A51">
            <w:pPr>
              <w:pStyle w:val="2"/>
              <w:numPr>
                <w:ilvl w:val="3"/>
                <w:numId w:val="0"/>
              </w:numPr>
              <w:ind w:leftChars="0"/>
              <w:rPr>
                <w:rFonts w:hint="eastAsia" w:ascii="宋体" w:hAnsi="宋体" w:eastAsia="宋体" w:cs="宋体"/>
                <w:color w:val="000000"/>
              </w:rPr>
            </w:pPr>
          </w:p>
          <w:p w14:paraId="572D55A7">
            <w:pPr>
              <w:rPr>
                <w:rFonts w:hint="eastAsia" w:ascii="宋体" w:hAnsi="宋体" w:eastAsia="宋体" w:cs="宋体"/>
                <w:color w:val="000000"/>
              </w:rPr>
            </w:pPr>
          </w:p>
          <w:p w14:paraId="4328F5F4">
            <w:pPr>
              <w:pStyle w:val="2"/>
              <w:rPr>
                <w:rFonts w:hint="eastAsia" w:ascii="宋体" w:hAnsi="宋体" w:eastAsia="宋体" w:cs="宋体"/>
              </w:rPr>
            </w:pPr>
          </w:p>
          <w:p w14:paraId="0FDE2807">
            <w:pPr>
              <w:rPr>
                <w:rFonts w:hint="eastAsia" w:ascii="宋体" w:hAnsi="宋体" w:eastAsia="宋体" w:cs="宋体"/>
                <w:color w:val="000000"/>
              </w:rPr>
            </w:pPr>
          </w:p>
          <w:p w14:paraId="29B84FCC">
            <w:pPr>
              <w:pStyle w:val="2"/>
              <w:rPr>
                <w:rFonts w:hint="eastAsia" w:ascii="宋体" w:hAnsi="宋体" w:eastAsia="宋体" w:cs="宋体"/>
              </w:rPr>
            </w:pPr>
          </w:p>
          <w:p w14:paraId="2D54D76D">
            <w:pPr>
              <w:rPr>
                <w:rFonts w:hint="eastAsia" w:ascii="宋体" w:hAnsi="宋体" w:eastAsia="宋体" w:cs="宋体"/>
              </w:rPr>
            </w:pPr>
          </w:p>
          <w:p w14:paraId="108F319E">
            <w:pPr>
              <w:rPr>
                <w:rFonts w:hint="eastAsia" w:ascii="宋体" w:hAnsi="宋体" w:eastAsia="宋体" w:cs="宋体"/>
                <w:color w:val="000000"/>
              </w:rPr>
            </w:pPr>
          </w:p>
          <w:p w14:paraId="18A19C04">
            <w:pPr>
              <w:pStyle w:val="2"/>
              <w:rPr>
                <w:rFonts w:hint="eastAsia" w:ascii="宋体" w:hAnsi="宋体" w:eastAsia="宋体" w:cs="宋体"/>
              </w:rPr>
            </w:pPr>
          </w:p>
          <w:p w14:paraId="5112BC85">
            <w:pPr>
              <w:rPr>
                <w:rFonts w:hint="eastAsia" w:ascii="宋体" w:hAnsi="宋体" w:eastAsia="宋体" w:cs="宋体"/>
                <w:color w:val="000000"/>
              </w:rPr>
            </w:pPr>
          </w:p>
          <w:p w14:paraId="21885F8D">
            <w:pPr>
              <w:pStyle w:val="2"/>
              <w:rPr>
                <w:rFonts w:hint="eastAsia" w:ascii="宋体" w:hAnsi="宋体" w:eastAsia="宋体" w:cs="宋体"/>
              </w:rPr>
            </w:pPr>
          </w:p>
        </w:tc>
      </w:tr>
    </w:tbl>
    <w:p w14:paraId="24ABE63B">
      <w:pPr>
        <w:rPr>
          <w:rFonts w:hint="eastAsia" w:ascii="宋体" w:hAnsi="宋体" w:eastAsia="宋体" w:cs="宋体"/>
        </w:rPr>
      </w:pPr>
    </w:p>
    <w:p w14:paraId="403CFEB3">
      <w:pPr>
        <w:bidi w:val="0"/>
        <w:rPr>
          <w:rFonts w:hint="eastAsia" w:ascii="宋体" w:hAnsi="宋体" w:eastAsia="宋体" w:cs="宋体"/>
          <w:kern w:val="2"/>
          <w:sz w:val="24"/>
          <w:szCs w:val="24"/>
          <w:lang w:val="en-US" w:eastAsia="zh-CN" w:bidi="ar-SA"/>
        </w:rPr>
      </w:pPr>
    </w:p>
    <w:p w14:paraId="2B9D3FE8">
      <w:pPr>
        <w:bidi w:val="0"/>
        <w:rPr>
          <w:rFonts w:hint="eastAsia" w:ascii="宋体" w:hAnsi="宋体" w:eastAsia="宋体" w:cs="宋体"/>
          <w:lang w:val="en-US" w:eastAsia="zh-CN"/>
        </w:rPr>
      </w:pPr>
    </w:p>
    <w:p w14:paraId="281A0A53">
      <w:pPr>
        <w:bidi w:val="0"/>
        <w:rPr>
          <w:rFonts w:hint="eastAsia" w:ascii="宋体" w:hAnsi="宋体" w:eastAsia="宋体" w:cs="宋体"/>
          <w:lang w:val="en-US" w:eastAsia="zh-CN"/>
        </w:rPr>
      </w:pPr>
    </w:p>
    <w:p w14:paraId="31B09819">
      <w:pPr>
        <w:bidi w:val="0"/>
        <w:rPr>
          <w:rFonts w:hint="eastAsia" w:ascii="宋体" w:hAnsi="宋体" w:eastAsia="宋体" w:cs="宋体"/>
          <w:lang w:val="en-US" w:eastAsia="zh-CN"/>
        </w:rPr>
      </w:pPr>
    </w:p>
    <w:p w14:paraId="7DBAB9F5">
      <w:pPr>
        <w:bidi w:val="0"/>
        <w:rPr>
          <w:rFonts w:hint="eastAsia" w:ascii="宋体" w:hAnsi="宋体" w:eastAsia="宋体" w:cs="宋体"/>
          <w:lang w:val="en-US" w:eastAsia="zh-CN"/>
        </w:rPr>
      </w:pPr>
    </w:p>
    <w:p w14:paraId="1A5D0705">
      <w:pPr>
        <w:bidi w:val="0"/>
        <w:rPr>
          <w:rFonts w:hint="eastAsia" w:ascii="宋体" w:hAnsi="宋体" w:eastAsia="宋体" w:cs="宋体"/>
          <w:lang w:val="en-US" w:eastAsia="zh-CN"/>
        </w:rPr>
      </w:pPr>
    </w:p>
    <w:p w14:paraId="6C65F362">
      <w:pPr>
        <w:tabs>
          <w:tab w:val="left" w:pos="6036"/>
        </w:tabs>
        <w:bidi w:val="0"/>
        <w:jc w:val="left"/>
        <w:rPr>
          <w:rFonts w:hint="eastAsia" w:ascii="宋体" w:hAnsi="宋体" w:eastAsia="宋体" w:cs="宋体"/>
          <w:lang w:val="en-US" w:eastAsia="zh-CN"/>
        </w:rPr>
      </w:pPr>
      <w:r>
        <w:rPr>
          <w:rFonts w:hint="eastAsia" w:ascii="宋体" w:hAnsi="宋体" w:eastAsia="宋体" w:cs="宋体"/>
          <w:lang w:val="en-US" w:eastAsia="zh-CN"/>
        </w:rPr>
        <w:tab/>
      </w:r>
    </w:p>
    <w:p w14:paraId="757F89E1">
      <w:pPr>
        <w:pStyle w:val="2"/>
        <w:numPr>
          <w:ilvl w:val="3"/>
          <w:numId w:val="0"/>
        </w:numPr>
        <w:ind w:leftChars="0"/>
        <w:rPr>
          <w:rFonts w:hint="eastAsia" w:ascii="宋体" w:hAnsi="宋体" w:eastAsia="宋体" w:cs="宋体"/>
          <w:lang w:val="en-US" w:eastAsia="zh-CN"/>
        </w:rPr>
      </w:pPr>
    </w:p>
    <w:p w14:paraId="13CA7896">
      <w:pPr>
        <w:rPr>
          <w:rFonts w:hint="eastAsia" w:ascii="宋体" w:hAnsi="宋体" w:eastAsia="宋体" w:cs="宋体"/>
          <w:lang w:val="en-US" w:eastAsia="zh-CN"/>
        </w:rPr>
      </w:pPr>
    </w:p>
    <w:p w14:paraId="37FA3FA6">
      <w:pPr>
        <w:pStyle w:val="2"/>
        <w:numPr>
          <w:ilvl w:val="3"/>
          <w:numId w:val="0"/>
        </w:numPr>
        <w:ind w:leftChars="0"/>
        <w:rPr>
          <w:rFonts w:hint="eastAsia" w:ascii="宋体" w:hAnsi="宋体" w:eastAsia="宋体" w:cs="宋体"/>
          <w:lang w:val="en-US" w:eastAsia="zh-CN"/>
        </w:rPr>
      </w:pPr>
    </w:p>
    <w:p w14:paraId="23DD4B73">
      <w:pPr>
        <w:rPr>
          <w:rFonts w:hint="eastAsia" w:ascii="宋体" w:hAnsi="宋体" w:eastAsia="宋体" w:cs="宋体"/>
          <w:lang w:val="en-US" w:eastAsia="zh-CN"/>
        </w:rPr>
      </w:pPr>
    </w:p>
    <w:p w14:paraId="26F08242">
      <w:pPr>
        <w:pStyle w:val="2"/>
        <w:numPr>
          <w:ilvl w:val="3"/>
          <w:numId w:val="0"/>
        </w:numPr>
        <w:ind w:leftChars="0"/>
        <w:rPr>
          <w:rFonts w:hint="eastAsia" w:ascii="宋体" w:hAnsi="宋体" w:eastAsia="宋体" w:cs="宋体"/>
          <w:lang w:val="en-US" w:eastAsia="zh-CN"/>
        </w:rPr>
      </w:pPr>
    </w:p>
    <w:p w14:paraId="575CB5C7">
      <w:pPr>
        <w:rPr>
          <w:rFonts w:hint="eastAsia" w:ascii="宋体" w:hAnsi="宋体" w:eastAsia="宋体" w:cs="宋体"/>
          <w:lang w:val="en-US" w:eastAsia="zh-CN"/>
        </w:rPr>
      </w:pPr>
    </w:p>
    <w:p w14:paraId="1CFFF851">
      <w:pPr>
        <w:pStyle w:val="2"/>
        <w:numPr>
          <w:ilvl w:val="3"/>
          <w:numId w:val="0"/>
        </w:numPr>
        <w:ind w:leftChars="0"/>
        <w:rPr>
          <w:rFonts w:hint="eastAsia" w:ascii="宋体" w:hAnsi="宋体" w:eastAsia="宋体" w:cs="宋体"/>
          <w:lang w:val="en-US" w:eastAsia="zh-CN"/>
        </w:rPr>
      </w:pPr>
    </w:p>
    <w:p w14:paraId="4D295C6A">
      <w:pPr>
        <w:rPr>
          <w:rFonts w:hint="eastAsia" w:ascii="宋体" w:hAnsi="宋体" w:eastAsia="宋体" w:cs="宋体"/>
          <w:lang w:val="en-US" w:eastAsia="zh-CN"/>
        </w:rPr>
      </w:pPr>
    </w:p>
    <w:p w14:paraId="20E6653E">
      <w:pPr>
        <w:pStyle w:val="2"/>
        <w:numPr>
          <w:ilvl w:val="3"/>
          <w:numId w:val="0"/>
        </w:numPr>
        <w:ind w:leftChars="0"/>
        <w:rPr>
          <w:rFonts w:hint="eastAsia"/>
          <w:lang w:val="en-US" w:eastAsia="zh-CN"/>
        </w:rPr>
      </w:pPr>
    </w:p>
    <w:p w14:paraId="2961E7E3">
      <w:pPr>
        <w:rPr>
          <w:rFonts w:hint="eastAsia"/>
          <w:lang w:val="en-US" w:eastAsia="zh-CN"/>
        </w:rPr>
      </w:pPr>
    </w:p>
    <w:p w14:paraId="39F17444">
      <w:pPr>
        <w:pStyle w:val="2"/>
        <w:numPr>
          <w:ilvl w:val="3"/>
          <w:numId w:val="0"/>
        </w:numPr>
        <w:ind w:leftChars="0"/>
        <w:rPr>
          <w:rFonts w:hint="eastAsia"/>
          <w:lang w:val="en-US" w:eastAsia="zh-CN"/>
        </w:rPr>
      </w:pPr>
    </w:p>
    <w:p w14:paraId="69F355FD">
      <w:pPr>
        <w:rPr>
          <w:rFonts w:hint="eastAsia"/>
          <w:lang w:val="en-US" w:eastAsia="zh-CN"/>
        </w:rPr>
      </w:pPr>
    </w:p>
    <w:p w14:paraId="24156D79">
      <w:pPr>
        <w:pStyle w:val="2"/>
        <w:numPr>
          <w:ilvl w:val="3"/>
          <w:numId w:val="0"/>
        </w:numPr>
        <w:ind w:leftChars="0"/>
        <w:rPr>
          <w:rFonts w:hint="eastAsia"/>
          <w:lang w:val="en-US" w:eastAsia="zh-CN"/>
        </w:rPr>
      </w:pPr>
    </w:p>
    <w:p w14:paraId="2A4D74C0">
      <w:pPr>
        <w:pStyle w:val="7"/>
        <w:spacing w:before="120" w:beforeAutospacing="0" w:after="120" w:afterAutospacing="0" w:line="240" w:lineRule="atLeast"/>
        <w:ind w:firstLine="567"/>
        <w:jc w:val="center"/>
        <w:outlineLvl w:val="0"/>
        <w:rPr>
          <w:rFonts w:hint="eastAsia"/>
          <w:b/>
          <w:bCs/>
          <w:color w:val="000000"/>
          <w:sz w:val="32"/>
          <w:szCs w:val="32"/>
          <w:lang w:eastAsia="zh-CN"/>
        </w:rPr>
      </w:pPr>
    </w:p>
    <w:p w14:paraId="6B1C8D80">
      <w:pPr>
        <w:pStyle w:val="7"/>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lang w:eastAsia="zh-CN"/>
        </w:rPr>
        <w:t>三</w:t>
      </w:r>
      <w:r>
        <w:rPr>
          <w:rFonts w:hint="eastAsia"/>
          <w:b/>
          <w:bCs/>
          <w:color w:val="000000"/>
          <w:sz w:val="32"/>
          <w:szCs w:val="32"/>
        </w:rPr>
        <w:t>、法定代表人身份证明书</w:t>
      </w:r>
    </w:p>
    <w:p w14:paraId="004A2175">
      <w:pPr>
        <w:pStyle w:val="7"/>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2CDCD7D4">
      <w:pPr>
        <w:pStyle w:val="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4D34EC73">
      <w:pPr>
        <w:pStyle w:val="7"/>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89AE8B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589AE8B6"/>
                  </w:txbxContent>
                </v:textbox>
                <w10:wrap type="none"/>
                <w10:anchorlock/>
              </v:rect>
            </w:pict>
          </mc:Fallback>
        </mc:AlternateContent>
      </w:r>
      <w:r>
        <w:rPr>
          <w:rFonts w:hint="eastAsia"/>
          <w:color w:val="000000"/>
          <w:sz w:val="28"/>
          <w:szCs w:val="28"/>
          <w:u w:val="single"/>
        </w:rPr>
        <w:t xml:space="preserve">                                      </w:t>
      </w:r>
    </w:p>
    <w:p w14:paraId="782D8990">
      <w:pPr>
        <w:pStyle w:val="7"/>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8995D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048995D8"/>
                  </w:txbxContent>
                </v:textbox>
                <w10:wrap type="none"/>
                <w10:anchorlock/>
              </v:rect>
            </w:pict>
          </mc:Fallback>
        </mc:AlternateContent>
      </w:r>
      <w:r>
        <w:rPr>
          <w:rFonts w:hint="eastAsia"/>
          <w:color w:val="000000"/>
          <w:sz w:val="28"/>
          <w:szCs w:val="28"/>
          <w:u w:val="single"/>
        </w:rPr>
        <w:t xml:space="preserve">                                      </w:t>
      </w:r>
    </w:p>
    <w:p w14:paraId="392533A1">
      <w:pPr>
        <w:pStyle w:val="7"/>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D483ED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0D483EDC"/>
                  </w:txbxContent>
                </v:textbox>
                <w10:wrap type="none"/>
                <w10:anchorlock/>
              </v:rect>
            </w:pict>
          </mc:Fallback>
        </mc:AlternateContent>
      </w:r>
      <w:r>
        <w:rPr>
          <w:rFonts w:hint="eastAsia"/>
          <w:color w:val="000000"/>
          <w:sz w:val="28"/>
          <w:szCs w:val="28"/>
          <w:u w:val="single"/>
        </w:rPr>
        <w:t xml:space="preserve">                                      </w:t>
      </w:r>
    </w:p>
    <w:p w14:paraId="16EE4D94">
      <w:pPr>
        <w:pStyle w:val="7"/>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88C571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488C571D"/>
                  </w:txbxContent>
                </v:textbox>
                <w10:wrap type="none"/>
                <w10:anchorlock/>
              </v:rect>
            </w:pict>
          </mc:Fallback>
        </mc:AlternateContent>
      </w:r>
      <w:r>
        <w:rPr>
          <w:rFonts w:hint="eastAsia"/>
          <w:color w:val="000000"/>
          <w:sz w:val="28"/>
          <w:szCs w:val="28"/>
          <w:u w:val="single"/>
        </w:rPr>
        <w:t xml:space="preserve">                     </w:t>
      </w:r>
    </w:p>
    <w:p w14:paraId="7DB8EF05">
      <w:pPr>
        <w:pStyle w:val="7"/>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816362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8163625"/>
                  </w:txbxContent>
                </v:textbox>
                <w10:wrap type="none"/>
                <w10:anchorlock/>
              </v:rect>
            </w:pict>
          </mc:Fallback>
        </mc:AlternateContent>
      </w:r>
      <w:r>
        <w:rPr>
          <w:rFonts w:hint="eastAsia"/>
          <w:color w:val="000000"/>
          <w:sz w:val="28"/>
          <w:szCs w:val="28"/>
          <w:u w:val="single"/>
        </w:rPr>
        <w:t xml:space="preserve">                     </w:t>
      </w:r>
    </w:p>
    <w:p w14:paraId="38F77D59">
      <w:pPr>
        <w:pStyle w:val="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2D4BD9BE">
      <w:pPr>
        <w:pStyle w:val="7"/>
        <w:spacing w:line="206" w:lineRule="atLeast"/>
        <w:ind w:firstLine="567"/>
        <w:jc w:val="both"/>
        <w:rPr>
          <w:color w:val="000000"/>
          <w:sz w:val="28"/>
          <w:szCs w:val="28"/>
        </w:rPr>
      </w:pPr>
      <w:r>
        <w:rPr>
          <w:rFonts w:hint="eastAsia"/>
          <w:color w:val="000000"/>
          <w:sz w:val="28"/>
          <w:szCs w:val="28"/>
        </w:rPr>
        <w:t>特此证明。</w:t>
      </w:r>
    </w:p>
    <w:p w14:paraId="056611FA">
      <w:pPr>
        <w:pStyle w:val="7"/>
        <w:spacing w:line="206" w:lineRule="atLeast"/>
        <w:ind w:firstLine="567"/>
        <w:jc w:val="both"/>
        <w:rPr>
          <w:color w:val="000000"/>
          <w:sz w:val="28"/>
          <w:szCs w:val="28"/>
        </w:rPr>
      </w:pPr>
    </w:p>
    <w:p w14:paraId="5A2502F4">
      <w:pPr>
        <w:pStyle w:val="7"/>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E5CE4B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E5CE4BC"/>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4FC2237E">
      <w:pPr>
        <w:pStyle w:val="7"/>
        <w:spacing w:line="206" w:lineRule="atLeast"/>
        <w:ind w:firstLine="567"/>
        <w:jc w:val="center"/>
        <w:rPr>
          <w:color w:val="000000"/>
          <w:sz w:val="28"/>
          <w:szCs w:val="28"/>
        </w:rPr>
      </w:pPr>
    </w:p>
    <w:p w14:paraId="7D7C5222">
      <w:pPr>
        <w:pStyle w:val="7"/>
        <w:spacing w:line="206" w:lineRule="atLeast"/>
        <w:ind w:firstLine="567"/>
        <w:jc w:val="center"/>
        <w:rPr>
          <w:rFonts w:hint="eastAsia"/>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3CE9C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53CE9CC"/>
                  </w:txbxContent>
                </v:textbox>
                <w10:wrap type="none"/>
                <w10:anchorlock/>
              </v:rect>
            </w:pict>
          </mc:Fallback>
        </mc:AlternateContent>
      </w:r>
      <w:r>
        <w:rPr>
          <w:rFonts w:hint="eastAsia"/>
          <w:color w:val="000000"/>
          <w:sz w:val="28"/>
          <w:szCs w:val="28"/>
          <w:u w:val="single"/>
        </w:rPr>
        <w:t xml:space="preserve">                         </w:t>
      </w:r>
    </w:p>
    <w:p w14:paraId="4A1F1F64">
      <w:pPr>
        <w:pStyle w:val="3"/>
        <w:numPr>
          <w:ilvl w:val="0"/>
          <w:numId w:val="0"/>
        </w:numPr>
        <w:spacing w:before="240" w:after="60"/>
        <w:jc w:val="center"/>
        <w:rPr>
          <w:rFonts w:hint="eastAsia" w:cs="宋体"/>
          <w:sz w:val="32"/>
          <w:szCs w:val="32"/>
          <w:lang w:eastAsia="zh-CN"/>
        </w:rPr>
      </w:pPr>
      <w:bookmarkStart w:id="1" w:name="_Toc10458"/>
    </w:p>
    <w:p w14:paraId="4CBAE2A6">
      <w:pPr>
        <w:pStyle w:val="3"/>
        <w:numPr>
          <w:ilvl w:val="0"/>
          <w:numId w:val="0"/>
        </w:numPr>
        <w:spacing w:before="240" w:after="60"/>
        <w:jc w:val="center"/>
        <w:rPr>
          <w:rFonts w:hint="default" w:cs="宋体"/>
          <w:sz w:val="32"/>
          <w:szCs w:val="32"/>
        </w:rPr>
      </w:pPr>
      <w:r>
        <w:rPr>
          <w:rFonts w:hint="eastAsia" w:cs="宋体"/>
          <w:sz w:val="32"/>
          <w:szCs w:val="32"/>
          <w:lang w:eastAsia="zh-CN"/>
        </w:rPr>
        <w:t>四</w:t>
      </w:r>
      <w:r>
        <w:rPr>
          <w:rFonts w:cs="宋体"/>
          <w:sz w:val="32"/>
          <w:szCs w:val="32"/>
        </w:rPr>
        <w:t>、法定代表人授权委托书</w:t>
      </w:r>
      <w:bookmarkEnd w:id="1"/>
    </w:p>
    <w:p w14:paraId="3BFFB92C">
      <w:pPr>
        <w:pStyle w:val="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DD98BA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DD98BAC"/>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779CE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4C779CED"/>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14:paraId="798F7A8F">
      <w:pPr>
        <w:pStyle w:val="7"/>
        <w:spacing w:line="206" w:lineRule="atLeast"/>
        <w:ind w:firstLine="1260"/>
        <w:jc w:val="both"/>
        <w:rPr>
          <w:color w:val="000000"/>
          <w:sz w:val="28"/>
          <w:szCs w:val="28"/>
        </w:rPr>
      </w:pPr>
      <w:r>
        <w:rPr>
          <w:rFonts w:hint="eastAsia"/>
          <w:color w:val="000000"/>
          <w:sz w:val="28"/>
          <w:szCs w:val="28"/>
        </w:rPr>
        <w:t>委托期限：</w:t>
      </w:r>
    </w:p>
    <w:p w14:paraId="385D9378">
      <w:pPr>
        <w:pStyle w:val="7"/>
        <w:spacing w:line="206" w:lineRule="atLeast"/>
        <w:ind w:firstLine="567"/>
        <w:jc w:val="both"/>
        <w:rPr>
          <w:color w:val="000000"/>
          <w:sz w:val="28"/>
          <w:szCs w:val="28"/>
        </w:rPr>
      </w:pPr>
      <w:r>
        <w:rPr>
          <w:rFonts w:hint="eastAsia"/>
          <w:color w:val="000000"/>
          <w:sz w:val="28"/>
          <w:szCs w:val="28"/>
        </w:rPr>
        <w:t>代理人无转委托权。</w:t>
      </w:r>
    </w:p>
    <w:p w14:paraId="2758545D">
      <w:pPr>
        <w:pStyle w:val="7"/>
        <w:spacing w:line="206" w:lineRule="atLeast"/>
        <w:ind w:firstLine="567"/>
        <w:jc w:val="both"/>
        <w:rPr>
          <w:color w:val="000000"/>
          <w:sz w:val="28"/>
          <w:szCs w:val="28"/>
        </w:rPr>
      </w:pPr>
      <w:r>
        <w:rPr>
          <w:rFonts w:hint="eastAsia"/>
          <w:color w:val="000000"/>
          <w:sz w:val="28"/>
          <w:szCs w:val="28"/>
        </w:rPr>
        <w:t>附：法定代表人身份证明</w:t>
      </w:r>
    </w:p>
    <w:p w14:paraId="721A9D6B">
      <w:pPr>
        <w:pStyle w:val="7"/>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3C542E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13C542EA"/>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177C3811">
      <w:pPr>
        <w:pStyle w:val="7"/>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01FC98D1">
      <w:pPr>
        <w:pStyle w:val="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32B7A160">
      <w:pPr>
        <w:pStyle w:val="7"/>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48B0B264">
      <w:pPr>
        <w:pStyle w:val="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10D7FDED">
      <w:pPr>
        <w:pStyle w:val="7"/>
        <w:spacing w:line="206" w:lineRule="atLeast"/>
        <w:ind w:firstLine="2800" w:firstLineChars="1000"/>
        <w:jc w:val="both"/>
        <w:rPr>
          <w:rFonts w:hint="eastAsia"/>
          <w:color w:val="000000"/>
          <w:sz w:val="28"/>
          <w:szCs w:val="28"/>
          <w:u w:val="single"/>
        </w:rPr>
      </w:pPr>
      <w:r>
        <w:rPr>
          <w:rFonts w:hint="eastAsia"/>
          <w:color w:val="000000"/>
          <w:sz w:val="28"/>
          <w:szCs w:val="28"/>
        </w:rPr>
        <w:t>日      期：</w:t>
      </w:r>
      <w:r>
        <w:rPr>
          <w:rFonts w:hint="eastAsia"/>
          <w:color w:val="000000"/>
          <w:sz w:val="28"/>
          <w:szCs w:val="28"/>
          <w:u w:val="single"/>
        </w:rPr>
        <w:t xml:space="preserve">                        </w:t>
      </w:r>
    </w:p>
    <w:p w14:paraId="1A817ED5">
      <w:pPr>
        <w:pStyle w:val="3"/>
        <w:numPr>
          <w:ilvl w:val="0"/>
          <w:numId w:val="0"/>
        </w:numPr>
        <w:spacing w:before="240" w:after="60"/>
        <w:jc w:val="center"/>
        <w:rPr>
          <w:rFonts w:hint="eastAsia" w:cs="宋体"/>
          <w:sz w:val="32"/>
          <w:szCs w:val="32"/>
          <w:lang w:eastAsia="zh-CN"/>
        </w:rPr>
      </w:pPr>
    </w:p>
    <w:p w14:paraId="339C941A">
      <w:pPr>
        <w:pStyle w:val="3"/>
        <w:numPr>
          <w:ilvl w:val="0"/>
          <w:numId w:val="0"/>
        </w:numPr>
        <w:spacing w:before="240" w:after="60"/>
        <w:jc w:val="center"/>
        <w:rPr>
          <w:rFonts w:hint="default" w:cs="宋体"/>
          <w:sz w:val="32"/>
          <w:szCs w:val="32"/>
        </w:rPr>
      </w:pPr>
      <w:r>
        <w:rPr>
          <w:rFonts w:hint="eastAsia" w:cs="宋体"/>
          <w:sz w:val="32"/>
          <w:szCs w:val="32"/>
          <w:lang w:eastAsia="zh-CN"/>
        </w:rPr>
        <w:t>五</w:t>
      </w:r>
      <w:r>
        <w:rPr>
          <w:rFonts w:cs="宋体"/>
          <w:sz w:val="32"/>
          <w:szCs w:val="32"/>
        </w:rPr>
        <w:t>、资格审查资料</w:t>
      </w:r>
    </w:p>
    <w:p w14:paraId="4EC862EB">
      <w:pPr>
        <w:pStyle w:val="6"/>
        <w:numPr>
          <w:ilvl w:val="0"/>
          <w:numId w:val="4"/>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p>
    <w:tbl>
      <w:tblPr>
        <w:tblStyle w:val="8"/>
        <w:tblpPr w:leftFromText="180" w:rightFromText="180" w:vertAnchor="text" w:horzAnchor="page" w:tblpX="1031" w:tblpY="1710"/>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15D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218EC99">
            <w:pPr>
              <w:jc w:val="center"/>
              <w:textAlignment w:val="center"/>
              <w:rPr>
                <w:rFonts w:ascii="宋体" w:hAnsi="宋体" w:cs="宋体"/>
              </w:rPr>
            </w:pPr>
            <w:r>
              <w:rPr>
                <w:rFonts w:hint="eastAsia" w:ascii="宋体" w:hAnsi="宋体" w:cs="宋体"/>
              </w:rPr>
              <w:t>投标供应商</w:t>
            </w:r>
          </w:p>
          <w:p w14:paraId="04667422">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258B6EC2">
            <w:pPr>
              <w:jc w:val="center"/>
              <w:rPr>
                <w:rFonts w:ascii="宋体" w:hAnsi="宋体" w:cs="宋体"/>
              </w:rPr>
            </w:pPr>
          </w:p>
        </w:tc>
      </w:tr>
      <w:tr w14:paraId="716F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12D962B1">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6948DA6E">
            <w:pPr>
              <w:jc w:val="center"/>
              <w:rPr>
                <w:rFonts w:ascii="宋体" w:hAnsi="宋体" w:cs="宋体"/>
              </w:rPr>
            </w:pPr>
          </w:p>
        </w:tc>
        <w:tc>
          <w:tcPr>
            <w:tcW w:w="1350" w:type="dxa"/>
            <w:tcBorders>
              <w:tl2br w:val="nil"/>
              <w:tr2bl w:val="nil"/>
            </w:tcBorders>
            <w:noWrap/>
            <w:vAlign w:val="center"/>
          </w:tcPr>
          <w:p w14:paraId="22259DE8">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281CA249">
            <w:pPr>
              <w:jc w:val="center"/>
              <w:rPr>
                <w:rFonts w:ascii="宋体" w:hAnsi="宋体" w:cs="宋体"/>
              </w:rPr>
            </w:pPr>
          </w:p>
        </w:tc>
      </w:tr>
      <w:tr w14:paraId="2058A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5E6F3C6B">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7CED1771">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76FC0149">
            <w:pPr>
              <w:jc w:val="center"/>
              <w:rPr>
                <w:rFonts w:ascii="宋体" w:hAnsi="宋体" w:cs="宋体"/>
              </w:rPr>
            </w:pPr>
          </w:p>
        </w:tc>
        <w:tc>
          <w:tcPr>
            <w:tcW w:w="1350" w:type="dxa"/>
            <w:tcBorders>
              <w:tl2br w:val="nil"/>
              <w:tr2bl w:val="nil"/>
            </w:tcBorders>
            <w:noWrap/>
            <w:vAlign w:val="center"/>
          </w:tcPr>
          <w:p w14:paraId="4FE9CDBF">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6132D398">
            <w:pPr>
              <w:jc w:val="center"/>
              <w:rPr>
                <w:rFonts w:ascii="宋体" w:hAnsi="宋体" w:cs="宋体"/>
              </w:rPr>
            </w:pPr>
          </w:p>
        </w:tc>
      </w:tr>
      <w:tr w14:paraId="5BED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459A8F93">
            <w:pPr>
              <w:jc w:val="center"/>
              <w:rPr>
                <w:rFonts w:ascii="宋体" w:hAnsi="宋体" w:cs="宋体"/>
              </w:rPr>
            </w:pPr>
          </w:p>
        </w:tc>
        <w:tc>
          <w:tcPr>
            <w:tcW w:w="1000" w:type="dxa"/>
            <w:tcBorders>
              <w:tl2br w:val="nil"/>
              <w:tr2bl w:val="nil"/>
            </w:tcBorders>
            <w:noWrap/>
            <w:vAlign w:val="center"/>
          </w:tcPr>
          <w:p w14:paraId="168328C6">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6E3CA5A3">
            <w:pPr>
              <w:jc w:val="center"/>
              <w:rPr>
                <w:rFonts w:ascii="宋体" w:hAnsi="宋体" w:cs="宋体"/>
              </w:rPr>
            </w:pPr>
          </w:p>
        </w:tc>
        <w:tc>
          <w:tcPr>
            <w:tcW w:w="1350" w:type="dxa"/>
            <w:tcBorders>
              <w:tl2br w:val="nil"/>
              <w:tr2bl w:val="nil"/>
            </w:tcBorders>
            <w:noWrap/>
            <w:vAlign w:val="center"/>
          </w:tcPr>
          <w:p w14:paraId="1F41F124">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367046CD">
            <w:pPr>
              <w:jc w:val="center"/>
              <w:rPr>
                <w:rFonts w:ascii="宋体" w:hAnsi="宋体" w:cs="宋体"/>
              </w:rPr>
            </w:pPr>
          </w:p>
        </w:tc>
      </w:tr>
      <w:tr w14:paraId="1AB1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64D0ED">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75E8203F">
            <w:pPr>
              <w:jc w:val="center"/>
              <w:rPr>
                <w:rFonts w:ascii="宋体" w:hAnsi="宋体" w:cs="宋体"/>
              </w:rPr>
            </w:pPr>
          </w:p>
        </w:tc>
      </w:tr>
      <w:tr w14:paraId="45F7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FDBC89C">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123830FA">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1D585AE7">
            <w:pPr>
              <w:jc w:val="center"/>
              <w:rPr>
                <w:rFonts w:ascii="宋体" w:hAnsi="宋体" w:cs="宋体"/>
              </w:rPr>
            </w:pPr>
          </w:p>
        </w:tc>
        <w:tc>
          <w:tcPr>
            <w:tcW w:w="3184" w:type="dxa"/>
            <w:gridSpan w:val="2"/>
            <w:vMerge w:val="restart"/>
            <w:tcBorders>
              <w:tl2br w:val="nil"/>
              <w:tr2bl w:val="nil"/>
            </w:tcBorders>
            <w:noWrap/>
            <w:vAlign w:val="center"/>
          </w:tcPr>
          <w:p w14:paraId="46588D2D">
            <w:pPr>
              <w:jc w:val="center"/>
              <w:rPr>
                <w:rFonts w:hint="eastAsia" w:ascii="宋体" w:hAnsi="宋体" w:cs="宋体"/>
              </w:rPr>
            </w:pPr>
          </w:p>
          <w:p w14:paraId="52133DBC">
            <w:pPr>
              <w:jc w:val="center"/>
              <w:rPr>
                <w:rFonts w:ascii="宋体" w:hAnsi="宋体" w:cs="宋体"/>
              </w:rPr>
            </w:pPr>
          </w:p>
        </w:tc>
        <w:tc>
          <w:tcPr>
            <w:tcW w:w="800" w:type="dxa"/>
            <w:tcBorders>
              <w:tl2br w:val="nil"/>
              <w:tr2bl w:val="nil"/>
            </w:tcBorders>
            <w:noWrap/>
            <w:vAlign w:val="center"/>
          </w:tcPr>
          <w:p w14:paraId="7FF47717">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621C0427">
            <w:pPr>
              <w:rPr>
                <w:rFonts w:ascii="宋体" w:hAnsi="宋体" w:cs="宋体"/>
              </w:rPr>
            </w:pPr>
          </w:p>
        </w:tc>
      </w:tr>
      <w:tr w14:paraId="2442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689CF67">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6EE4B40B">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77F32BBC">
            <w:pPr>
              <w:jc w:val="center"/>
              <w:rPr>
                <w:rFonts w:ascii="宋体" w:hAnsi="宋体" w:cs="宋体"/>
              </w:rPr>
            </w:pPr>
          </w:p>
        </w:tc>
        <w:tc>
          <w:tcPr>
            <w:tcW w:w="3184" w:type="dxa"/>
            <w:gridSpan w:val="2"/>
            <w:vMerge w:val="continue"/>
            <w:tcBorders>
              <w:tl2br w:val="nil"/>
              <w:tr2bl w:val="nil"/>
            </w:tcBorders>
            <w:noWrap/>
            <w:vAlign w:val="center"/>
          </w:tcPr>
          <w:p w14:paraId="02D36DD3">
            <w:pPr>
              <w:jc w:val="center"/>
              <w:rPr>
                <w:rFonts w:ascii="宋体" w:hAnsi="宋体" w:cs="宋体"/>
              </w:rPr>
            </w:pPr>
          </w:p>
        </w:tc>
        <w:tc>
          <w:tcPr>
            <w:tcW w:w="800" w:type="dxa"/>
            <w:tcBorders>
              <w:tl2br w:val="nil"/>
              <w:tr2bl w:val="nil"/>
            </w:tcBorders>
            <w:noWrap/>
            <w:vAlign w:val="center"/>
          </w:tcPr>
          <w:p w14:paraId="210411FB">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5FFCF5C4">
            <w:pPr>
              <w:rPr>
                <w:rFonts w:ascii="宋体" w:hAnsi="宋体" w:cs="宋体"/>
              </w:rPr>
            </w:pPr>
          </w:p>
        </w:tc>
      </w:tr>
      <w:tr w14:paraId="17129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651FF39">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1ED0ED20">
            <w:pPr>
              <w:jc w:val="center"/>
              <w:rPr>
                <w:rFonts w:ascii="宋体" w:hAnsi="宋体" w:cs="宋体"/>
              </w:rPr>
            </w:pPr>
          </w:p>
        </w:tc>
        <w:tc>
          <w:tcPr>
            <w:tcW w:w="1350" w:type="dxa"/>
            <w:tcBorders>
              <w:tl2br w:val="nil"/>
              <w:tr2bl w:val="nil"/>
            </w:tcBorders>
            <w:noWrap/>
            <w:vAlign w:val="center"/>
          </w:tcPr>
          <w:p w14:paraId="430DFE3A">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3D657AED">
            <w:pPr>
              <w:jc w:val="center"/>
              <w:rPr>
                <w:rFonts w:ascii="宋体" w:hAnsi="宋体" w:cs="宋体"/>
              </w:rPr>
            </w:pPr>
          </w:p>
        </w:tc>
      </w:tr>
      <w:tr w14:paraId="1BBB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E779F55">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2F2E8325">
            <w:pPr>
              <w:jc w:val="center"/>
              <w:rPr>
                <w:rFonts w:ascii="宋体" w:hAnsi="宋体" w:cs="宋体"/>
              </w:rPr>
            </w:pPr>
          </w:p>
        </w:tc>
        <w:tc>
          <w:tcPr>
            <w:tcW w:w="1350" w:type="dxa"/>
            <w:vMerge w:val="restart"/>
            <w:tcBorders>
              <w:tl2br w:val="nil"/>
              <w:tr2bl w:val="nil"/>
            </w:tcBorders>
            <w:noWrap/>
            <w:vAlign w:val="center"/>
          </w:tcPr>
          <w:p w14:paraId="7E99C4D4">
            <w:pPr>
              <w:jc w:val="center"/>
              <w:textAlignment w:val="center"/>
              <w:rPr>
                <w:rFonts w:ascii="宋体" w:hAnsi="宋体" w:cs="宋体"/>
              </w:rPr>
            </w:pPr>
          </w:p>
        </w:tc>
        <w:tc>
          <w:tcPr>
            <w:tcW w:w="1834" w:type="dxa"/>
            <w:tcBorders>
              <w:tl2br w:val="nil"/>
              <w:tr2bl w:val="nil"/>
            </w:tcBorders>
            <w:noWrap/>
            <w:vAlign w:val="center"/>
          </w:tcPr>
          <w:p w14:paraId="0F6E537D">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268B274E">
            <w:pPr>
              <w:jc w:val="center"/>
              <w:rPr>
                <w:rFonts w:ascii="宋体" w:hAnsi="宋体" w:cs="宋体"/>
              </w:rPr>
            </w:pPr>
          </w:p>
        </w:tc>
      </w:tr>
      <w:tr w14:paraId="5E85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73B38E8">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2CB6D827">
            <w:pPr>
              <w:jc w:val="center"/>
              <w:rPr>
                <w:rFonts w:ascii="宋体" w:hAnsi="宋体" w:cs="宋体"/>
              </w:rPr>
            </w:pPr>
          </w:p>
        </w:tc>
        <w:tc>
          <w:tcPr>
            <w:tcW w:w="1350" w:type="dxa"/>
            <w:vMerge w:val="continue"/>
            <w:tcBorders>
              <w:tl2br w:val="nil"/>
              <w:tr2bl w:val="nil"/>
            </w:tcBorders>
            <w:noWrap/>
            <w:vAlign w:val="center"/>
          </w:tcPr>
          <w:p w14:paraId="321E4EE4">
            <w:pPr>
              <w:jc w:val="center"/>
              <w:rPr>
                <w:rFonts w:ascii="宋体" w:hAnsi="宋体" w:cs="宋体"/>
              </w:rPr>
            </w:pPr>
          </w:p>
        </w:tc>
        <w:tc>
          <w:tcPr>
            <w:tcW w:w="4313" w:type="dxa"/>
            <w:gridSpan w:val="3"/>
            <w:vMerge w:val="restart"/>
            <w:tcBorders>
              <w:tl2br w:val="nil"/>
              <w:tr2bl w:val="nil"/>
            </w:tcBorders>
            <w:noWrap/>
            <w:vAlign w:val="center"/>
          </w:tcPr>
          <w:p w14:paraId="3D99E274">
            <w:pPr>
              <w:jc w:val="center"/>
              <w:rPr>
                <w:rFonts w:ascii="宋体" w:hAnsi="宋体" w:cs="宋体"/>
              </w:rPr>
            </w:pPr>
          </w:p>
        </w:tc>
      </w:tr>
      <w:tr w14:paraId="647F5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13FB520">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2FADF14D">
            <w:pPr>
              <w:ind w:firstLine="960" w:firstLineChars="400"/>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45EC1F04">
            <w:pPr>
              <w:jc w:val="center"/>
              <w:rPr>
                <w:rFonts w:ascii="宋体" w:hAnsi="宋体" w:cs="宋体"/>
              </w:rPr>
            </w:pPr>
          </w:p>
        </w:tc>
        <w:tc>
          <w:tcPr>
            <w:tcW w:w="4313" w:type="dxa"/>
            <w:gridSpan w:val="3"/>
            <w:vMerge w:val="continue"/>
            <w:tcBorders>
              <w:tl2br w:val="nil"/>
              <w:tr2bl w:val="nil"/>
            </w:tcBorders>
            <w:noWrap/>
            <w:vAlign w:val="center"/>
          </w:tcPr>
          <w:p w14:paraId="01A49C86">
            <w:pPr>
              <w:jc w:val="center"/>
              <w:rPr>
                <w:rFonts w:ascii="宋体" w:hAnsi="宋体" w:cs="宋体"/>
              </w:rPr>
            </w:pPr>
          </w:p>
        </w:tc>
      </w:tr>
      <w:tr w14:paraId="5F28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17E0072">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6FEDB5D0">
            <w:pPr>
              <w:jc w:val="center"/>
              <w:rPr>
                <w:rFonts w:ascii="宋体" w:hAnsi="宋体" w:cs="宋体"/>
              </w:rPr>
            </w:pPr>
          </w:p>
        </w:tc>
        <w:tc>
          <w:tcPr>
            <w:tcW w:w="1350" w:type="dxa"/>
            <w:vMerge w:val="continue"/>
            <w:tcBorders>
              <w:tl2br w:val="nil"/>
              <w:tr2bl w:val="nil"/>
            </w:tcBorders>
            <w:noWrap/>
            <w:vAlign w:val="center"/>
          </w:tcPr>
          <w:p w14:paraId="685E3204">
            <w:pPr>
              <w:jc w:val="center"/>
              <w:rPr>
                <w:rFonts w:ascii="宋体" w:hAnsi="宋体" w:cs="宋体"/>
              </w:rPr>
            </w:pPr>
          </w:p>
        </w:tc>
        <w:tc>
          <w:tcPr>
            <w:tcW w:w="4313" w:type="dxa"/>
            <w:gridSpan w:val="3"/>
            <w:vMerge w:val="continue"/>
            <w:tcBorders>
              <w:tl2br w:val="nil"/>
              <w:tr2bl w:val="nil"/>
            </w:tcBorders>
            <w:noWrap/>
            <w:vAlign w:val="center"/>
          </w:tcPr>
          <w:p w14:paraId="469697A1">
            <w:pPr>
              <w:jc w:val="center"/>
              <w:rPr>
                <w:rFonts w:ascii="宋体" w:hAnsi="宋体" w:cs="宋体"/>
              </w:rPr>
            </w:pPr>
          </w:p>
        </w:tc>
      </w:tr>
      <w:tr w14:paraId="46A8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5C10EC3">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5CC4647C">
            <w:pPr>
              <w:jc w:val="center"/>
              <w:rPr>
                <w:rFonts w:ascii="宋体" w:hAnsi="宋体" w:cs="宋体"/>
              </w:rPr>
            </w:pPr>
          </w:p>
        </w:tc>
        <w:tc>
          <w:tcPr>
            <w:tcW w:w="1350" w:type="dxa"/>
            <w:vMerge w:val="continue"/>
            <w:tcBorders>
              <w:tl2br w:val="nil"/>
              <w:tr2bl w:val="nil"/>
            </w:tcBorders>
            <w:noWrap/>
            <w:vAlign w:val="center"/>
          </w:tcPr>
          <w:p w14:paraId="1D5832D6">
            <w:pPr>
              <w:jc w:val="center"/>
              <w:rPr>
                <w:rFonts w:ascii="宋体" w:hAnsi="宋体" w:cs="宋体"/>
              </w:rPr>
            </w:pPr>
          </w:p>
        </w:tc>
        <w:tc>
          <w:tcPr>
            <w:tcW w:w="4313" w:type="dxa"/>
            <w:gridSpan w:val="3"/>
            <w:vMerge w:val="continue"/>
            <w:tcBorders>
              <w:tl2br w:val="nil"/>
              <w:tr2bl w:val="nil"/>
            </w:tcBorders>
            <w:noWrap/>
            <w:vAlign w:val="center"/>
          </w:tcPr>
          <w:p w14:paraId="3A902B7A">
            <w:pPr>
              <w:jc w:val="center"/>
              <w:rPr>
                <w:rFonts w:ascii="宋体" w:hAnsi="宋体" w:cs="宋体"/>
              </w:rPr>
            </w:pPr>
          </w:p>
        </w:tc>
      </w:tr>
      <w:tr w14:paraId="60AA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C44279D">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6C1F5F7E">
            <w:pPr>
              <w:jc w:val="center"/>
              <w:rPr>
                <w:rFonts w:ascii="宋体" w:hAnsi="宋体" w:cs="宋体"/>
              </w:rPr>
            </w:pPr>
          </w:p>
        </w:tc>
      </w:tr>
      <w:tr w14:paraId="7CF77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76C9010C">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43D328EC">
            <w:pPr>
              <w:jc w:val="center"/>
              <w:rPr>
                <w:rFonts w:ascii="宋体" w:hAnsi="宋体" w:cs="宋体"/>
              </w:rPr>
            </w:pPr>
          </w:p>
        </w:tc>
      </w:tr>
    </w:tbl>
    <w:p w14:paraId="2D17232B">
      <w:pPr>
        <w:pStyle w:val="6"/>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14:paraId="3E7EDD92">
      <w:pPr>
        <w:ind w:left="2970"/>
        <w:rPr>
          <w:rFonts w:ascii="宋体" w:hAnsi="宋体" w:cs="宋体"/>
          <w:b/>
          <w:bCs/>
        </w:rPr>
      </w:pPr>
    </w:p>
    <w:p w14:paraId="63E5D5A4">
      <w:pPr>
        <w:pStyle w:val="10"/>
        <w:rPr>
          <w:rFonts w:ascii="宋体" w:hAnsi="宋体" w:cs="宋体"/>
          <w:b/>
          <w:bCs/>
        </w:rPr>
      </w:pPr>
    </w:p>
    <w:p w14:paraId="556B917B">
      <w:pPr>
        <w:pStyle w:val="10"/>
        <w:rPr>
          <w:rFonts w:ascii="宋体" w:hAnsi="宋体" w:cs="宋体"/>
          <w:b/>
          <w:bCs/>
        </w:rPr>
      </w:pPr>
    </w:p>
    <w:p w14:paraId="6F324D9F">
      <w:pPr>
        <w:pStyle w:val="10"/>
        <w:rPr>
          <w:rFonts w:ascii="宋体" w:hAnsi="宋体" w:cs="宋体"/>
          <w:b/>
          <w:bCs/>
        </w:rPr>
      </w:pPr>
    </w:p>
    <w:p w14:paraId="35BD613A">
      <w:pPr>
        <w:rPr>
          <w:rFonts w:hint="eastAsia" w:ascii="宋体" w:hAnsi="宋体" w:cs="宋体"/>
          <w:b/>
          <w:bCs/>
        </w:rPr>
      </w:pPr>
      <w:r>
        <w:rPr>
          <w:rFonts w:hint="eastAsia" w:ascii="宋体" w:hAnsi="宋体" w:cs="宋体"/>
          <w:b/>
          <w:bCs/>
        </w:rPr>
        <w:br w:type="page"/>
      </w:r>
    </w:p>
    <w:p w14:paraId="4C55E4D7">
      <w:pPr>
        <w:widowControl/>
        <w:outlineLvl w:val="3"/>
        <w:rPr>
          <w:rFonts w:ascii="宋体" w:hAnsi="宋体" w:cs="宋体"/>
          <w:b/>
          <w:bCs/>
          <w:color w:val="000000"/>
          <w:kern w:val="0"/>
          <w:sz w:val="32"/>
          <w:szCs w:val="32"/>
          <w:lang w:bidi="ar"/>
        </w:rPr>
      </w:pPr>
      <w:bookmarkStart w:id="2" w:name="_Toc15698"/>
      <w:r>
        <w:rPr>
          <w:rFonts w:hint="eastAsia" w:ascii="宋体" w:hAnsi="宋体" w:cs="宋体"/>
          <w:b/>
          <w:bCs/>
          <w:color w:val="000000"/>
          <w:kern w:val="0"/>
          <w:sz w:val="32"/>
          <w:szCs w:val="32"/>
          <w:lang w:bidi="ar"/>
        </w:rPr>
        <w:t>附：</w:t>
      </w:r>
    </w:p>
    <w:p w14:paraId="533C658F">
      <w:pPr>
        <w:widowControl/>
        <w:numPr>
          <w:ilvl w:val="0"/>
          <w:numId w:val="5"/>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2"/>
    </w:p>
    <w:p w14:paraId="31D39B6B">
      <w:pPr>
        <w:pStyle w:val="10"/>
        <w:rPr>
          <w:rFonts w:ascii="宋体" w:hAnsi="宋体" w:cs="宋体"/>
        </w:rPr>
      </w:pPr>
    </w:p>
    <w:p w14:paraId="556C04D5">
      <w:pPr>
        <w:pStyle w:val="10"/>
        <w:ind w:firstLine="280" w:firstLineChars="100"/>
        <w:rPr>
          <w:rFonts w:ascii="宋体" w:hAnsi="宋体" w:cs="宋体"/>
          <w:sz w:val="28"/>
          <w:szCs w:val="28"/>
        </w:rPr>
      </w:pPr>
      <w:r>
        <w:rPr>
          <w:rFonts w:hint="eastAsia" w:ascii="宋体" w:hAnsi="宋体" w:cs="宋体"/>
          <w:sz w:val="28"/>
          <w:szCs w:val="28"/>
        </w:rPr>
        <w:t>营业执照加盖公章</w:t>
      </w:r>
    </w:p>
    <w:p w14:paraId="708C8145">
      <w:pPr>
        <w:pStyle w:val="2"/>
        <w:numPr>
          <w:ilvl w:val="3"/>
          <w:numId w:val="0"/>
        </w:numPr>
        <w:ind w:leftChars="0"/>
      </w:pPr>
    </w:p>
    <w:p w14:paraId="463B863B"/>
    <w:p w14:paraId="26954468">
      <w:pPr>
        <w:pStyle w:val="2"/>
        <w:numPr>
          <w:ilvl w:val="3"/>
          <w:numId w:val="0"/>
        </w:numPr>
        <w:ind w:leftChars="0"/>
      </w:pPr>
    </w:p>
    <w:p w14:paraId="7F44EEC9"/>
    <w:p w14:paraId="6BF5D567">
      <w:pPr>
        <w:pStyle w:val="2"/>
        <w:numPr>
          <w:ilvl w:val="3"/>
          <w:numId w:val="0"/>
        </w:numPr>
        <w:ind w:leftChars="0"/>
      </w:pPr>
    </w:p>
    <w:p w14:paraId="386690CA"/>
    <w:p w14:paraId="14C99DF2">
      <w:pPr>
        <w:pStyle w:val="2"/>
        <w:numPr>
          <w:ilvl w:val="3"/>
          <w:numId w:val="0"/>
        </w:numPr>
        <w:ind w:leftChars="0"/>
      </w:pPr>
    </w:p>
    <w:p w14:paraId="066937BB"/>
    <w:p w14:paraId="717AEC0D">
      <w:pPr>
        <w:pStyle w:val="2"/>
        <w:numPr>
          <w:ilvl w:val="3"/>
          <w:numId w:val="0"/>
        </w:numPr>
        <w:ind w:leftChars="0"/>
      </w:pPr>
    </w:p>
    <w:p w14:paraId="21C34AB9"/>
    <w:p w14:paraId="3FA664CA">
      <w:pPr>
        <w:pStyle w:val="2"/>
        <w:numPr>
          <w:ilvl w:val="3"/>
          <w:numId w:val="0"/>
        </w:numPr>
        <w:ind w:leftChars="0"/>
      </w:pPr>
    </w:p>
    <w:p w14:paraId="00236485"/>
    <w:p w14:paraId="0ED5B868">
      <w:pPr>
        <w:pStyle w:val="2"/>
        <w:numPr>
          <w:ilvl w:val="3"/>
          <w:numId w:val="0"/>
        </w:numPr>
        <w:ind w:leftChars="0"/>
      </w:pPr>
    </w:p>
    <w:p w14:paraId="7663EA89"/>
    <w:p w14:paraId="0449DF27">
      <w:pPr>
        <w:pStyle w:val="2"/>
        <w:numPr>
          <w:ilvl w:val="3"/>
          <w:numId w:val="0"/>
        </w:numPr>
        <w:ind w:leftChars="0"/>
      </w:pPr>
    </w:p>
    <w:p w14:paraId="3F5D2A84"/>
    <w:p w14:paraId="7EA7DDE8">
      <w:pPr>
        <w:pStyle w:val="2"/>
        <w:numPr>
          <w:ilvl w:val="3"/>
          <w:numId w:val="0"/>
        </w:numPr>
        <w:ind w:leftChars="0"/>
      </w:pPr>
    </w:p>
    <w:p w14:paraId="65001CFB"/>
    <w:p w14:paraId="5EA00D5C">
      <w:pPr>
        <w:pStyle w:val="2"/>
        <w:numPr>
          <w:ilvl w:val="3"/>
          <w:numId w:val="0"/>
        </w:numPr>
        <w:ind w:leftChars="0"/>
      </w:pPr>
    </w:p>
    <w:p w14:paraId="74475D12"/>
    <w:p w14:paraId="64105C17">
      <w:pPr>
        <w:pStyle w:val="2"/>
        <w:numPr>
          <w:ilvl w:val="3"/>
          <w:numId w:val="0"/>
        </w:numPr>
        <w:ind w:leftChars="0"/>
      </w:pPr>
    </w:p>
    <w:p w14:paraId="5E07227E"/>
    <w:p w14:paraId="0E70B8BF">
      <w:pPr>
        <w:pStyle w:val="2"/>
        <w:numPr>
          <w:ilvl w:val="3"/>
          <w:numId w:val="0"/>
        </w:numPr>
        <w:ind w:leftChars="0"/>
      </w:pPr>
    </w:p>
    <w:p w14:paraId="15EFB590"/>
    <w:p w14:paraId="2BAF06EA">
      <w:pPr>
        <w:pStyle w:val="2"/>
        <w:numPr>
          <w:ilvl w:val="3"/>
          <w:numId w:val="0"/>
        </w:numPr>
        <w:ind w:leftChars="0"/>
      </w:pPr>
    </w:p>
    <w:p w14:paraId="65CC44F3"/>
    <w:p w14:paraId="0B0D83FB">
      <w:pPr>
        <w:pStyle w:val="2"/>
        <w:numPr>
          <w:ilvl w:val="3"/>
          <w:numId w:val="0"/>
        </w:numPr>
        <w:ind w:leftChars="0"/>
      </w:pPr>
    </w:p>
    <w:p w14:paraId="32CE3FCB"/>
    <w:p w14:paraId="32E7FBF2">
      <w:pPr>
        <w:pStyle w:val="2"/>
        <w:numPr>
          <w:ilvl w:val="3"/>
          <w:numId w:val="0"/>
        </w:numPr>
        <w:ind w:leftChars="0"/>
      </w:pPr>
    </w:p>
    <w:p w14:paraId="03510806"/>
    <w:p w14:paraId="3D23EB23">
      <w:pPr>
        <w:pStyle w:val="2"/>
        <w:numPr>
          <w:ilvl w:val="3"/>
          <w:numId w:val="0"/>
        </w:numPr>
        <w:ind w:leftChars="0"/>
      </w:pPr>
    </w:p>
    <w:p w14:paraId="78362773"/>
    <w:p w14:paraId="00DC9E3E">
      <w:pPr>
        <w:pStyle w:val="2"/>
        <w:numPr>
          <w:ilvl w:val="3"/>
          <w:numId w:val="0"/>
        </w:numPr>
        <w:ind w:leftChars="0"/>
      </w:pPr>
    </w:p>
    <w:p w14:paraId="71E2B9B4"/>
    <w:p w14:paraId="4FE2275A">
      <w:pPr>
        <w:pStyle w:val="2"/>
        <w:numPr>
          <w:ilvl w:val="3"/>
          <w:numId w:val="0"/>
        </w:numPr>
        <w:ind w:leftChars="0"/>
      </w:pPr>
    </w:p>
    <w:p w14:paraId="7197D005">
      <w:pPr>
        <w:pStyle w:val="2"/>
        <w:numPr>
          <w:ilvl w:val="3"/>
          <w:numId w:val="0"/>
        </w:numPr>
        <w:ind w:leftChars="0"/>
      </w:pPr>
    </w:p>
    <w:p w14:paraId="34A990BF"/>
    <w:p w14:paraId="3A7938BE">
      <w:pPr>
        <w:widowControl/>
        <w:jc w:val="center"/>
        <w:outlineLvl w:val="4"/>
        <w:rPr>
          <w:rFonts w:ascii="宋体" w:hAnsi="宋体" w:cs="宋体"/>
          <w:b/>
          <w:bCs/>
          <w:color w:val="000000"/>
          <w:kern w:val="0"/>
          <w:sz w:val="32"/>
          <w:szCs w:val="32"/>
          <w:lang w:bidi="ar"/>
        </w:rPr>
      </w:pPr>
      <w:bookmarkStart w:id="3" w:name="_Toc29012"/>
      <w:r>
        <w:rPr>
          <w:rFonts w:hint="eastAsia" w:ascii="宋体" w:hAnsi="宋体" w:cs="宋体"/>
          <w:b/>
          <w:bCs/>
          <w:color w:val="000000"/>
          <w:kern w:val="0"/>
          <w:sz w:val="32"/>
          <w:szCs w:val="32"/>
          <w:lang w:bidi="ar"/>
        </w:rPr>
        <w:t>（2) 资格承诺函</w:t>
      </w:r>
    </w:p>
    <w:p w14:paraId="5CAF0022">
      <w:pPr>
        <w:spacing w:line="560" w:lineRule="exact"/>
        <w:jc w:val="left"/>
        <w:rPr>
          <w:rFonts w:hint="default" w:eastAsia="宋体"/>
          <w:sz w:val="28"/>
          <w:szCs w:val="28"/>
          <w:lang w:val="en-US" w:eastAsia="zh-CN"/>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w:t>
      </w:r>
      <w:r>
        <w:rPr>
          <w:rFonts w:hint="eastAsia" w:ascii="宋体" w:hAnsi="宋体"/>
          <w:color w:val="000000"/>
          <w:sz w:val="28"/>
          <w:szCs w:val="28"/>
          <w:u w:val="single"/>
          <w:lang w:eastAsia="zh-CN"/>
        </w:rPr>
        <w:t>中</w:t>
      </w:r>
      <w:r>
        <w:rPr>
          <w:rFonts w:hint="eastAsia" w:ascii="宋体" w:hAnsi="宋体"/>
          <w:color w:val="000000"/>
          <w:sz w:val="28"/>
          <w:szCs w:val="28"/>
          <w:u w:val="single"/>
        </w:rPr>
        <w:t>医院</w:t>
      </w:r>
      <w:r>
        <w:rPr>
          <w:rFonts w:hint="eastAsia" w:ascii="宋体" w:hAnsi="宋体"/>
          <w:color w:val="000000"/>
          <w:sz w:val="28"/>
          <w:szCs w:val="28"/>
          <w:u w:val="single"/>
          <w:lang w:val="en-US" w:eastAsia="zh-CN"/>
        </w:rPr>
        <w:t xml:space="preserve">  </w:t>
      </w:r>
    </w:p>
    <w:p w14:paraId="190DC303">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eastAsia="zh-CN"/>
        </w:rPr>
        <w:t>丹阳市中医院电力交易合作单位遴选项目</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的采购活动，现承诺如下：</w:t>
      </w:r>
    </w:p>
    <w:p w14:paraId="7BC51649">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220EC7B7">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4134246A">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43355810">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14:paraId="0BD49364">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45E92F27">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40CC379B">
      <w:pPr>
        <w:pStyle w:val="13"/>
      </w:pPr>
    </w:p>
    <w:p w14:paraId="4DCF8B46">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4E6878A5">
      <w:pPr>
        <w:pStyle w:val="13"/>
      </w:pPr>
    </w:p>
    <w:p w14:paraId="2BBB8DDE">
      <w:pPr>
        <w:spacing w:after="440" w:line="520" w:lineRule="exact"/>
        <w:ind w:firstLine="940"/>
        <w:jc w:val="left"/>
        <w:rPr>
          <w:rFonts w:hint="eastAsia" w:ascii="宋体" w:hAnsi="宋体"/>
          <w:color w:val="000000"/>
          <w:sz w:val="28"/>
          <w:szCs w:val="28"/>
        </w:rPr>
      </w:pPr>
      <w:r>
        <w:rPr>
          <w:rFonts w:hint="eastAsia" w:ascii="宋体" w:hAnsi="宋体"/>
          <w:color w:val="000000"/>
          <w:sz w:val="28"/>
          <w:szCs w:val="28"/>
        </w:rPr>
        <w:t>日期：</w:t>
      </w:r>
    </w:p>
    <w:p w14:paraId="117671FA">
      <w:pPr>
        <w:pStyle w:val="2"/>
        <w:numPr>
          <w:ilvl w:val="3"/>
          <w:numId w:val="0"/>
        </w:numPr>
        <w:ind w:leftChars="0"/>
        <w:rPr>
          <w:rFonts w:hint="eastAsia" w:ascii="宋体" w:hAnsi="宋体"/>
          <w:color w:val="000000"/>
          <w:sz w:val="28"/>
          <w:szCs w:val="28"/>
        </w:rPr>
      </w:pPr>
    </w:p>
    <w:p w14:paraId="267D4D76">
      <w:pPr>
        <w:rPr>
          <w:rFonts w:hint="eastAsia" w:ascii="宋体" w:hAnsi="宋体"/>
          <w:color w:val="000000"/>
          <w:sz w:val="28"/>
          <w:szCs w:val="28"/>
        </w:rPr>
      </w:pPr>
    </w:p>
    <w:p w14:paraId="4F9B74C4">
      <w:pPr>
        <w:pStyle w:val="2"/>
        <w:numPr>
          <w:ilvl w:val="3"/>
          <w:numId w:val="0"/>
        </w:numPr>
        <w:ind w:leftChars="0"/>
        <w:rPr>
          <w:rFonts w:hint="eastAsia" w:ascii="宋体" w:hAnsi="宋体"/>
          <w:color w:val="000000"/>
          <w:sz w:val="28"/>
          <w:szCs w:val="28"/>
        </w:rPr>
      </w:pPr>
    </w:p>
    <w:p w14:paraId="241DB38D">
      <w:pPr>
        <w:rPr>
          <w:rFonts w:hint="eastAsia" w:ascii="宋体" w:hAnsi="宋体"/>
          <w:color w:val="000000"/>
          <w:sz w:val="28"/>
          <w:szCs w:val="28"/>
        </w:rPr>
      </w:pPr>
    </w:p>
    <w:p w14:paraId="2CC523BB">
      <w:pPr>
        <w:pStyle w:val="2"/>
        <w:numPr>
          <w:ilvl w:val="3"/>
          <w:numId w:val="0"/>
        </w:numPr>
        <w:ind w:leftChars="0"/>
        <w:rPr>
          <w:rFonts w:hint="eastAsia" w:ascii="宋体" w:hAnsi="宋体"/>
          <w:color w:val="000000"/>
          <w:sz w:val="28"/>
          <w:szCs w:val="28"/>
        </w:rPr>
      </w:pPr>
    </w:p>
    <w:p w14:paraId="1FF72C09">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1690B3DE">
      <w:pPr>
        <w:pStyle w:val="10"/>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04C55AAB">
      <w:pPr>
        <w:pStyle w:val="2"/>
        <w:numPr>
          <w:ilvl w:val="3"/>
          <w:numId w:val="0"/>
        </w:numPr>
        <w:ind w:leftChars="0"/>
      </w:pPr>
    </w:p>
    <w:bookmarkEnd w:id="3"/>
    <w:p w14:paraId="5EAAFE0D">
      <w:pPr>
        <w:pStyle w:val="2"/>
        <w:numPr>
          <w:ilvl w:val="3"/>
          <w:numId w:val="0"/>
        </w:numPr>
        <w:ind w:leftChars="0"/>
      </w:pPr>
    </w:p>
    <w:p w14:paraId="051E54F1">
      <w:pPr>
        <w:pStyle w:val="7"/>
        <w:spacing w:line="206" w:lineRule="atLeast"/>
        <w:ind w:firstLine="2800" w:firstLineChars="1000"/>
        <w:jc w:val="both"/>
        <w:rPr>
          <w:rFonts w:hint="eastAsia"/>
          <w:color w:val="000000"/>
          <w:sz w:val="28"/>
          <w:szCs w:val="28"/>
          <w:u w:val="single"/>
        </w:rPr>
      </w:pPr>
    </w:p>
    <w:p w14:paraId="38FEDC6D">
      <w:pPr>
        <w:widowControl/>
        <w:numPr>
          <w:ilvl w:val="0"/>
          <w:numId w:val="6"/>
        </w:numPr>
        <w:jc w:val="center"/>
        <w:outlineLvl w:val="4"/>
        <w:rPr>
          <w:rFonts w:ascii="宋体" w:hAnsi="宋体" w:cs="宋体"/>
          <w:b/>
          <w:bCs/>
          <w:color w:val="000000"/>
          <w:kern w:val="0"/>
          <w:sz w:val="32"/>
          <w:szCs w:val="32"/>
        </w:rPr>
      </w:pPr>
      <w:bookmarkStart w:id="4" w:name="_GoBack"/>
      <w:r>
        <w:rPr>
          <w:rFonts w:hint="eastAsia" w:ascii="宋体" w:hAnsi="宋体" w:cs="宋体"/>
          <w:b/>
          <w:bCs/>
          <w:color w:val="000000"/>
          <w:kern w:val="0"/>
          <w:sz w:val="32"/>
          <w:szCs w:val="32"/>
        </w:rPr>
        <w:t>本项目的特定资格要求</w:t>
      </w:r>
    </w:p>
    <w:bookmarkEnd w:id="4"/>
    <w:p w14:paraId="78DC26FC">
      <w:pPr>
        <w:numPr>
          <w:ilvl w:val="0"/>
          <w:numId w:val="7"/>
        </w:numPr>
      </w:pPr>
      <w:r>
        <w:rPr>
          <w:rFonts w:hint="eastAsia"/>
        </w:rPr>
        <w:t>有效期内的江苏电网交易中心有限公司颁发的售电资质证明、有效期内的入市协议、营业执照复印件。</w:t>
      </w:r>
    </w:p>
    <w:p w14:paraId="6D9B7EC4">
      <w:pPr>
        <w:numPr>
          <w:ilvl w:val="0"/>
          <w:numId w:val="7"/>
        </w:numPr>
      </w:pPr>
      <w:r>
        <w:rPr>
          <w:rFonts w:hint="eastAsia"/>
        </w:rPr>
        <w:t>资产总额在2000万至1亿元人民币的证明材料，复印件，盖公章。</w:t>
      </w:r>
    </w:p>
    <w:p w14:paraId="1F9FD3B8">
      <w:pPr>
        <w:numPr>
          <w:ilvl w:val="0"/>
          <w:numId w:val="7"/>
        </w:numPr>
      </w:pPr>
      <w:r>
        <w:rPr>
          <w:rFonts w:hint="eastAsia"/>
        </w:rPr>
        <w:t>银行履约保函：额度不低于人民币1000 万元，复印件，盖公章。</w:t>
      </w:r>
    </w:p>
    <w:p w14:paraId="4CDF30A8">
      <w:pPr>
        <w:pStyle w:val="2"/>
        <w:numPr>
          <w:ilvl w:val="0"/>
          <w:numId w:val="7"/>
        </w:numPr>
        <w:ind w:left="425" w:leftChars="0" w:hanging="425" w:firstLineChars="0"/>
        <w:rPr>
          <w:rFonts w:hint="default" w:eastAsia="微软雅黑"/>
          <w:lang w:val="en-US" w:eastAsia="zh-CN"/>
        </w:rPr>
      </w:pPr>
      <w:r>
        <w:rPr>
          <w:rFonts w:hint="eastAsia" w:ascii="宋体" w:hAnsi="宋体" w:eastAsia="宋体" w:cs="宋体"/>
          <w:color w:val="000000" w:themeColor="text1"/>
          <w:lang w:eastAsia="zh-CN"/>
          <w14:textFill>
            <w14:solidFill>
              <w14:schemeClr w14:val="tx1"/>
            </w14:solidFill>
          </w14:textFill>
        </w:rPr>
        <w:t>提供</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近三年（2022、2023、2024年）售电项目业绩证明材料，盖公章。</w:t>
      </w:r>
    </w:p>
    <w:p w14:paraId="37379B17">
      <w:pPr>
        <w:rPr>
          <w:lang w:val="en-US" w:eastAsia="zh-CN"/>
        </w:rPr>
      </w:pPr>
    </w:p>
    <w:p w14:paraId="3955A1E0">
      <w:pPr>
        <w:pStyle w:val="2"/>
        <w:numPr>
          <w:ilvl w:val="3"/>
          <w:numId w:val="0"/>
        </w:numPr>
        <w:ind w:leftChars="0"/>
        <w:rPr>
          <w:lang w:val="en-US" w:eastAsia="zh-CN"/>
        </w:rPr>
      </w:pPr>
    </w:p>
    <w:p w14:paraId="3E4728A6">
      <w:pPr>
        <w:rPr>
          <w:lang w:val="en-US" w:eastAsia="zh-CN"/>
        </w:rPr>
      </w:pPr>
    </w:p>
    <w:p w14:paraId="53F01597">
      <w:pPr>
        <w:pStyle w:val="2"/>
        <w:numPr>
          <w:ilvl w:val="3"/>
          <w:numId w:val="0"/>
        </w:numPr>
        <w:ind w:leftChars="0"/>
        <w:rPr>
          <w:lang w:val="en-US" w:eastAsia="zh-CN"/>
        </w:rPr>
      </w:pPr>
    </w:p>
    <w:p w14:paraId="28D9990D">
      <w:pPr>
        <w:rPr>
          <w:lang w:val="en-US" w:eastAsia="zh-CN"/>
        </w:rPr>
      </w:pPr>
    </w:p>
    <w:p w14:paraId="43E0AA21">
      <w:pPr>
        <w:pStyle w:val="2"/>
        <w:numPr>
          <w:ilvl w:val="3"/>
          <w:numId w:val="0"/>
        </w:numPr>
        <w:ind w:leftChars="0"/>
        <w:rPr>
          <w:lang w:val="en-US" w:eastAsia="zh-CN"/>
        </w:rPr>
      </w:pPr>
    </w:p>
    <w:p w14:paraId="15362C36">
      <w:pPr>
        <w:rPr>
          <w:lang w:val="en-US" w:eastAsia="zh-CN"/>
        </w:rPr>
      </w:pPr>
    </w:p>
    <w:p w14:paraId="54BCCDBA">
      <w:pPr>
        <w:pStyle w:val="2"/>
        <w:numPr>
          <w:ilvl w:val="3"/>
          <w:numId w:val="0"/>
        </w:numPr>
        <w:ind w:leftChars="0"/>
        <w:rPr>
          <w:lang w:val="en-US" w:eastAsia="zh-CN"/>
        </w:rPr>
      </w:pPr>
    </w:p>
    <w:p w14:paraId="7EDCD872">
      <w:pPr>
        <w:rPr>
          <w:lang w:val="en-US" w:eastAsia="zh-CN"/>
        </w:rPr>
      </w:pPr>
    </w:p>
    <w:p w14:paraId="62D3175D">
      <w:pPr>
        <w:pStyle w:val="2"/>
        <w:numPr>
          <w:ilvl w:val="3"/>
          <w:numId w:val="0"/>
        </w:numPr>
        <w:ind w:leftChars="0"/>
        <w:rPr>
          <w:lang w:val="en-US" w:eastAsia="zh-CN"/>
        </w:rPr>
      </w:pPr>
    </w:p>
    <w:p w14:paraId="0897A798">
      <w:pPr>
        <w:rPr>
          <w:lang w:val="en-US" w:eastAsia="zh-CN"/>
        </w:rPr>
      </w:pPr>
    </w:p>
    <w:p w14:paraId="751D3BF3">
      <w:pPr>
        <w:pStyle w:val="2"/>
        <w:numPr>
          <w:ilvl w:val="3"/>
          <w:numId w:val="0"/>
        </w:numPr>
        <w:ind w:leftChars="0"/>
        <w:rPr>
          <w:lang w:val="en-US" w:eastAsia="zh-CN"/>
        </w:rPr>
      </w:pPr>
    </w:p>
    <w:p w14:paraId="3FA9A6D3">
      <w:pPr>
        <w:rPr>
          <w:lang w:val="en-US" w:eastAsia="zh-CN"/>
        </w:rPr>
      </w:pPr>
    </w:p>
    <w:p w14:paraId="1B47A027">
      <w:pPr>
        <w:pStyle w:val="2"/>
        <w:numPr>
          <w:ilvl w:val="3"/>
          <w:numId w:val="0"/>
        </w:numPr>
        <w:ind w:leftChars="0"/>
        <w:rPr>
          <w:lang w:val="en-US" w:eastAsia="zh-CN"/>
        </w:rPr>
      </w:pPr>
    </w:p>
    <w:p w14:paraId="0F9DC833">
      <w:pPr>
        <w:rPr>
          <w:lang w:val="en-US" w:eastAsia="zh-CN"/>
        </w:rPr>
      </w:pPr>
    </w:p>
    <w:p w14:paraId="0E0A28FB">
      <w:pPr>
        <w:pStyle w:val="2"/>
        <w:numPr>
          <w:ilvl w:val="3"/>
          <w:numId w:val="0"/>
        </w:numPr>
        <w:ind w:leftChars="0"/>
        <w:rPr>
          <w:lang w:val="en-US" w:eastAsia="zh-CN"/>
        </w:rPr>
      </w:pPr>
    </w:p>
    <w:p w14:paraId="1C34A588">
      <w:pPr>
        <w:rPr>
          <w:lang w:val="en-US" w:eastAsia="zh-CN"/>
        </w:rPr>
      </w:pPr>
    </w:p>
    <w:p w14:paraId="61C81741">
      <w:pPr>
        <w:pStyle w:val="2"/>
        <w:numPr>
          <w:ilvl w:val="3"/>
          <w:numId w:val="0"/>
        </w:numPr>
        <w:ind w:leftChars="0"/>
        <w:rPr>
          <w:lang w:val="en-US" w:eastAsia="zh-CN"/>
        </w:rPr>
      </w:pPr>
    </w:p>
    <w:p w14:paraId="65F9354B">
      <w:pPr>
        <w:rPr>
          <w:lang w:val="en-US" w:eastAsia="zh-CN"/>
        </w:rPr>
      </w:pPr>
    </w:p>
    <w:p w14:paraId="492E8D93">
      <w:pPr>
        <w:pStyle w:val="2"/>
        <w:numPr>
          <w:ilvl w:val="3"/>
          <w:numId w:val="0"/>
        </w:numPr>
        <w:ind w:leftChars="0"/>
        <w:rPr>
          <w:lang w:val="en-US" w:eastAsia="zh-CN"/>
        </w:rPr>
      </w:pPr>
    </w:p>
    <w:p w14:paraId="303BC448">
      <w:pPr>
        <w:rPr>
          <w:lang w:val="en-US" w:eastAsia="zh-CN"/>
        </w:rPr>
      </w:pPr>
    </w:p>
    <w:p w14:paraId="04D35075">
      <w:pPr>
        <w:pStyle w:val="2"/>
        <w:numPr>
          <w:ilvl w:val="3"/>
          <w:numId w:val="0"/>
        </w:numPr>
        <w:ind w:leftChars="0"/>
        <w:rPr>
          <w:lang w:val="en-US" w:eastAsia="zh-CN"/>
        </w:rPr>
      </w:pPr>
    </w:p>
    <w:p w14:paraId="4FD4E4E5">
      <w:pPr>
        <w:rPr>
          <w:lang w:val="en-US" w:eastAsia="zh-CN"/>
        </w:rPr>
      </w:pPr>
    </w:p>
    <w:p w14:paraId="208A693E">
      <w:pPr>
        <w:pStyle w:val="2"/>
        <w:numPr>
          <w:ilvl w:val="3"/>
          <w:numId w:val="0"/>
        </w:numPr>
        <w:ind w:leftChars="0"/>
        <w:rPr>
          <w:lang w:val="en-US" w:eastAsia="zh-CN"/>
        </w:rPr>
      </w:pPr>
    </w:p>
    <w:p w14:paraId="3BD9A571">
      <w:pPr>
        <w:rPr>
          <w:lang w:val="en-US" w:eastAsia="zh-CN"/>
        </w:rPr>
      </w:pPr>
    </w:p>
    <w:p w14:paraId="71E56A5D">
      <w:pPr>
        <w:pStyle w:val="2"/>
        <w:numPr>
          <w:ilvl w:val="3"/>
          <w:numId w:val="0"/>
        </w:numPr>
        <w:ind w:leftChars="0"/>
        <w:rPr>
          <w:lang w:val="en-US" w:eastAsia="zh-CN"/>
        </w:rPr>
      </w:pPr>
    </w:p>
    <w:p w14:paraId="08CFA433">
      <w:pPr>
        <w:rPr>
          <w:lang w:val="en-US" w:eastAsia="zh-CN"/>
        </w:rPr>
      </w:pPr>
    </w:p>
    <w:p w14:paraId="6D944DE9">
      <w:pPr>
        <w:pStyle w:val="2"/>
        <w:numPr>
          <w:ilvl w:val="3"/>
          <w:numId w:val="0"/>
        </w:numPr>
        <w:ind w:leftChars="0"/>
        <w:rPr>
          <w:lang w:val="en-US" w:eastAsia="zh-CN"/>
        </w:rPr>
      </w:pPr>
    </w:p>
    <w:p w14:paraId="3BBA4D99">
      <w:pPr>
        <w:rPr>
          <w:lang w:val="en-US" w:eastAsia="zh-CN"/>
        </w:rPr>
      </w:pPr>
    </w:p>
    <w:p w14:paraId="07BC5EEF">
      <w:pPr>
        <w:pStyle w:val="2"/>
        <w:numPr>
          <w:ilvl w:val="3"/>
          <w:numId w:val="0"/>
        </w:numPr>
        <w:ind w:leftChars="0"/>
        <w:rPr>
          <w:lang w:val="en-US" w:eastAsia="zh-CN"/>
        </w:rPr>
      </w:pPr>
    </w:p>
    <w:p w14:paraId="071ACD24">
      <w:pPr>
        <w:rPr>
          <w:lang w:val="en-US" w:eastAsia="zh-CN"/>
        </w:rPr>
      </w:pPr>
    </w:p>
    <w:p w14:paraId="212CF996">
      <w:pPr>
        <w:pStyle w:val="2"/>
        <w:numPr>
          <w:ilvl w:val="3"/>
          <w:numId w:val="0"/>
        </w:numPr>
        <w:ind w:leftChars="0"/>
        <w:rPr>
          <w:lang w:val="en-US" w:eastAsia="zh-CN"/>
        </w:rPr>
      </w:pPr>
    </w:p>
    <w:p w14:paraId="18227168">
      <w:pPr>
        <w:snapToGrid w:val="0"/>
        <w:spacing w:line="470" w:lineRule="atLeast"/>
        <w:jc w:val="left"/>
        <w:rPr>
          <w:b/>
          <w:bCs/>
          <w:color w:val="FF0000"/>
          <w:sz w:val="32"/>
          <w:szCs w:val="20"/>
        </w:rPr>
      </w:pPr>
      <w:r>
        <w:rPr>
          <w:rFonts w:hint="eastAsia"/>
          <w:b/>
          <w:bCs/>
          <w:color w:val="FF0000"/>
          <w:sz w:val="32"/>
          <w:szCs w:val="20"/>
        </w:rPr>
        <w:t>以下内容请勿封装在投标文件中，请投标人自行准备，在第二、三轮、四轮报价时使用</w:t>
      </w:r>
    </w:p>
    <w:p w14:paraId="04DE7747">
      <w:pPr>
        <w:snapToGrid w:val="0"/>
        <w:spacing w:line="470" w:lineRule="atLeast"/>
        <w:jc w:val="center"/>
        <w:rPr>
          <w:b/>
          <w:bCs/>
          <w:sz w:val="32"/>
          <w:szCs w:val="20"/>
        </w:rPr>
      </w:pPr>
    </w:p>
    <w:p w14:paraId="77FF31EE">
      <w:pPr>
        <w:snapToGrid w:val="0"/>
        <w:spacing w:line="470" w:lineRule="atLeast"/>
        <w:jc w:val="center"/>
        <w:rPr>
          <w:b/>
          <w:bCs/>
          <w:sz w:val="36"/>
        </w:rPr>
      </w:pPr>
      <w:r>
        <w:rPr>
          <w:rFonts w:hint="eastAsia"/>
          <w:b/>
          <w:bCs/>
          <w:sz w:val="32"/>
          <w:szCs w:val="20"/>
        </w:rPr>
        <w:t>谈判响</w:t>
      </w:r>
      <w:r>
        <w:rPr>
          <w:b/>
          <w:bCs/>
          <w:sz w:val="32"/>
          <w:szCs w:val="20"/>
        </w:rPr>
        <w:t>应报价表（</w:t>
      </w:r>
      <w:r>
        <w:rPr>
          <w:rFonts w:hint="eastAsia"/>
          <w:b/>
          <w:bCs/>
          <w:sz w:val="32"/>
          <w:szCs w:val="20"/>
        </w:rPr>
        <w:t>第二次报价</w:t>
      </w:r>
      <w:r>
        <w:rPr>
          <w:b/>
          <w:bCs/>
          <w:sz w:val="32"/>
          <w:szCs w:val="20"/>
        </w:rPr>
        <w:t>）</w:t>
      </w:r>
    </w:p>
    <w:tbl>
      <w:tblPr>
        <w:tblStyle w:val="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2334"/>
        <w:gridCol w:w="2243"/>
        <w:gridCol w:w="1337"/>
        <w:gridCol w:w="2226"/>
      </w:tblGrid>
      <w:tr w14:paraId="0F9BBA4A">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2151B22">
            <w:pPr>
              <w:pStyle w:val="12"/>
              <w:jc w:val="left"/>
              <w:rPr>
                <w:sz w:val="24"/>
                <w:szCs w:val="24"/>
              </w:rPr>
            </w:pPr>
            <w:r>
              <w:rPr>
                <w:rFonts w:hint="eastAsia"/>
                <w:color w:val="000000"/>
                <w:sz w:val="24"/>
                <w:szCs w:val="24"/>
                <w:lang w:eastAsia="zh-CN"/>
              </w:rPr>
              <w:t>采购</w:t>
            </w:r>
            <w:r>
              <w:rPr>
                <w:color w:val="000000"/>
                <w:sz w:val="24"/>
                <w:szCs w:val="24"/>
              </w:rPr>
              <w:t>単位：丹阳市</w:t>
            </w:r>
            <w:r>
              <w:rPr>
                <w:rFonts w:hint="eastAsia"/>
                <w:color w:val="000000"/>
                <w:sz w:val="24"/>
                <w:szCs w:val="24"/>
                <w:lang w:eastAsia="zh-CN"/>
              </w:rPr>
              <w:t>中</w:t>
            </w:r>
            <w:r>
              <w:rPr>
                <w:color w:val="000000"/>
                <w:sz w:val="24"/>
                <w:szCs w:val="24"/>
              </w:rPr>
              <w:t>医院</w:t>
            </w:r>
          </w:p>
        </w:tc>
      </w:tr>
      <w:tr w14:paraId="79FCDDD9">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73834FA">
            <w:pPr>
              <w:pStyle w:val="12"/>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丹阳市中医院电力交易合作单位遴选项目</w:t>
            </w:r>
          </w:p>
        </w:tc>
      </w:tr>
      <w:tr w14:paraId="10237AA9">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5F78A1C">
            <w:pPr>
              <w:pStyle w:val="12"/>
              <w:jc w:val="left"/>
              <w:rPr>
                <w:color w:val="000000"/>
                <w:sz w:val="24"/>
                <w:szCs w:val="24"/>
                <w:lang w:val="en-US" w:eastAsia="zh-CN"/>
              </w:rPr>
            </w:pPr>
            <w:r>
              <w:rPr>
                <w:rFonts w:hint="eastAsia"/>
                <w:color w:val="000000"/>
                <w:sz w:val="24"/>
                <w:szCs w:val="24"/>
                <w:lang w:val="en-US" w:eastAsia="zh-CN"/>
              </w:rPr>
              <w:t>投标单位（盖章）</w:t>
            </w:r>
          </w:p>
        </w:tc>
      </w:tr>
      <w:tr w14:paraId="36DC4C60">
        <w:tblPrEx>
          <w:tblCellMar>
            <w:top w:w="0" w:type="dxa"/>
            <w:left w:w="10" w:type="dxa"/>
            <w:bottom w:w="0" w:type="dxa"/>
            <w:right w:w="10" w:type="dxa"/>
          </w:tblCellMar>
        </w:tblPrEx>
        <w:trPr>
          <w:trHeight w:val="803"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4C0647D5">
            <w:pPr>
              <w:pStyle w:val="12"/>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58F08A81">
            <w:pPr>
              <w:pStyle w:val="12"/>
              <w:jc w:val="left"/>
              <w:rPr>
                <w:color w:val="000000"/>
                <w:sz w:val="24"/>
                <w:szCs w:val="24"/>
                <w:lang w:val="en-US" w:eastAsia="zh-CN"/>
              </w:rPr>
            </w:pPr>
          </w:p>
        </w:tc>
        <w:tc>
          <w:tcPr>
            <w:tcW w:w="1337" w:type="dxa"/>
            <w:tcBorders>
              <w:top w:val="single" w:color="auto" w:sz="4" w:space="0"/>
              <w:left w:val="single" w:color="auto" w:sz="4" w:space="0"/>
              <w:bottom w:val="single" w:color="auto" w:sz="4" w:space="0"/>
              <w:right w:val="single" w:color="auto" w:sz="4" w:space="0"/>
            </w:tcBorders>
            <w:shd w:val="clear" w:color="auto" w:fill="FFFFFF"/>
            <w:vAlign w:val="center"/>
          </w:tcPr>
          <w:p w14:paraId="61A2F95C">
            <w:pPr>
              <w:pStyle w:val="12"/>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color="auto" w:sz="4" w:space="0"/>
              <w:left w:val="single" w:color="auto" w:sz="4" w:space="0"/>
              <w:bottom w:val="single" w:color="auto" w:sz="4" w:space="0"/>
              <w:right w:val="single" w:color="auto" w:sz="4" w:space="0"/>
            </w:tcBorders>
            <w:shd w:val="clear" w:color="auto" w:fill="FFFFFF"/>
            <w:vAlign w:val="center"/>
          </w:tcPr>
          <w:p w14:paraId="0D7C3E0D">
            <w:pPr>
              <w:pStyle w:val="12"/>
              <w:jc w:val="left"/>
              <w:rPr>
                <w:color w:val="000000"/>
                <w:sz w:val="24"/>
                <w:szCs w:val="24"/>
                <w:lang w:val="en-US" w:eastAsia="zh-CN"/>
              </w:rPr>
            </w:pPr>
          </w:p>
        </w:tc>
      </w:tr>
      <w:tr w14:paraId="78A1FBFF">
        <w:tblPrEx>
          <w:tblCellMar>
            <w:top w:w="0" w:type="dxa"/>
            <w:left w:w="10" w:type="dxa"/>
            <w:bottom w:w="0" w:type="dxa"/>
            <w:right w:w="10" w:type="dxa"/>
          </w:tblCellMar>
        </w:tblPrEx>
        <w:trPr>
          <w:trHeight w:val="119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0BD3BFF7">
            <w:pPr>
              <w:pStyle w:val="12"/>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12409ED"/>
        </w:tc>
      </w:tr>
      <w:tr w14:paraId="756E96A1">
        <w:tblPrEx>
          <w:tblCellMar>
            <w:top w:w="0" w:type="dxa"/>
            <w:left w:w="10" w:type="dxa"/>
            <w:bottom w:w="0" w:type="dxa"/>
            <w:right w:w="10" w:type="dxa"/>
          </w:tblCellMar>
        </w:tblPrEx>
        <w:trPr>
          <w:trHeight w:val="72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1B501047">
            <w:pPr>
              <w:pStyle w:val="12"/>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F4FFC8">
            <w:pPr>
              <w:rPr>
                <w:color w:val="000000"/>
              </w:rPr>
            </w:pPr>
          </w:p>
        </w:tc>
      </w:tr>
      <w:tr w14:paraId="65F68C64">
        <w:tblPrEx>
          <w:tblCellMar>
            <w:top w:w="0" w:type="dxa"/>
            <w:left w:w="10" w:type="dxa"/>
            <w:bottom w:w="0" w:type="dxa"/>
            <w:right w:w="10" w:type="dxa"/>
          </w:tblCellMar>
        </w:tblPrEx>
        <w:trPr>
          <w:trHeight w:val="750"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6B320D0F">
            <w:pPr>
              <w:pStyle w:val="12"/>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F4CCAA">
            <w:pPr>
              <w:rPr>
                <w:color w:val="000000"/>
              </w:rPr>
            </w:pPr>
          </w:p>
        </w:tc>
      </w:tr>
    </w:tbl>
    <w:p w14:paraId="35EE7EBE">
      <w:pPr>
        <w:pStyle w:val="10"/>
        <w:rPr>
          <w:sz w:val="28"/>
          <w:szCs w:val="28"/>
        </w:rPr>
      </w:pPr>
    </w:p>
    <w:p w14:paraId="3622D13C">
      <w:pPr>
        <w:pStyle w:val="10"/>
        <w:rPr>
          <w:sz w:val="28"/>
          <w:szCs w:val="28"/>
        </w:rPr>
      </w:pPr>
    </w:p>
    <w:p w14:paraId="0A58FA74">
      <w:pPr>
        <w:pStyle w:val="10"/>
        <w:rPr>
          <w:sz w:val="28"/>
          <w:szCs w:val="28"/>
        </w:rPr>
      </w:pPr>
    </w:p>
    <w:p w14:paraId="3FDA696F">
      <w:pPr>
        <w:pStyle w:val="10"/>
        <w:rPr>
          <w:sz w:val="28"/>
          <w:szCs w:val="28"/>
        </w:rPr>
      </w:pPr>
    </w:p>
    <w:p w14:paraId="6F079156">
      <w:pPr>
        <w:pStyle w:val="10"/>
        <w:rPr>
          <w:sz w:val="28"/>
          <w:szCs w:val="28"/>
        </w:rPr>
      </w:pPr>
    </w:p>
    <w:p w14:paraId="6290003A">
      <w:pPr>
        <w:pStyle w:val="10"/>
        <w:rPr>
          <w:sz w:val="28"/>
          <w:szCs w:val="28"/>
        </w:rPr>
      </w:pPr>
    </w:p>
    <w:p w14:paraId="1CA20848">
      <w:pPr>
        <w:pStyle w:val="10"/>
        <w:rPr>
          <w:sz w:val="28"/>
          <w:szCs w:val="28"/>
        </w:rPr>
      </w:pPr>
    </w:p>
    <w:p w14:paraId="4B841757">
      <w:pPr>
        <w:pStyle w:val="10"/>
        <w:rPr>
          <w:sz w:val="28"/>
          <w:szCs w:val="28"/>
        </w:rPr>
      </w:pPr>
    </w:p>
    <w:p w14:paraId="06EEE00D">
      <w:pPr>
        <w:pStyle w:val="10"/>
        <w:rPr>
          <w:sz w:val="28"/>
          <w:szCs w:val="28"/>
        </w:rPr>
      </w:pPr>
    </w:p>
    <w:p w14:paraId="21258E78">
      <w:pPr>
        <w:pStyle w:val="10"/>
        <w:rPr>
          <w:sz w:val="28"/>
          <w:szCs w:val="28"/>
        </w:rPr>
      </w:pPr>
    </w:p>
    <w:p w14:paraId="64D669FA">
      <w:pPr>
        <w:snapToGrid w:val="0"/>
        <w:spacing w:line="470" w:lineRule="atLeast"/>
        <w:jc w:val="center"/>
        <w:rPr>
          <w:b/>
          <w:bCs/>
          <w:sz w:val="36"/>
        </w:rPr>
      </w:pPr>
      <w:r>
        <w:rPr>
          <w:rFonts w:hint="eastAsia"/>
          <w:b/>
          <w:bCs/>
          <w:sz w:val="32"/>
          <w:szCs w:val="20"/>
        </w:rPr>
        <w:t>谈判响</w:t>
      </w:r>
      <w:r>
        <w:rPr>
          <w:b/>
          <w:bCs/>
          <w:sz w:val="32"/>
          <w:szCs w:val="20"/>
        </w:rPr>
        <w:t>应报价表（</w:t>
      </w:r>
      <w:r>
        <w:rPr>
          <w:rFonts w:hint="eastAsia"/>
          <w:b/>
          <w:bCs/>
          <w:sz w:val="32"/>
          <w:szCs w:val="20"/>
        </w:rPr>
        <w:t>第三次报价</w:t>
      </w:r>
      <w:r>
        <w:rPr>
          <w:b/>
          <w:bCs/>
          <w:sz w:val="32"/>
          <w:szCs w:val="20"/>
        </w:rPr>
        <w:t>）</w:t>
      </w:r>
    </w:p>
    <w:tbl>
      <w:tblPr>
        <w:tblStyle w:val="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2334"/>
        <w:gridCol w:w="2243"/>
        <w:gridCol w:w="1337"/>
        <w:gridCol w:w="2226"/>
      </w:tblGrid>
      <w:tr w14:paraId="082EAB79">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31CB06">
            <w:pPr>
              <w:pStyle w:val="12"/>
              <w:jc w:val="left"/>
              <w:rPr>
                <w:sz w:val="24"/>
                <w:szCs w:val="24"/>
              </w:rPr>
            </w:pPr>
            <w:r>
              <w:rPr>
                <w:rFonts w:hint="eastAsia"/>
                <w:color w:val="000000"/>
                <w:sz w:val="24"/>
                <w:szCs w:val="24"/>
                <w:lang w:eastAsia="zh-CN"/>
              </w:rPr>
              <w:t>采购</w:t>
            </w:r>
            <w:r>
              <w:rPr>
                <w:color w:val="000000"/>
                <w:sz w:val="24"/>
                <w:szCs w:val="24"/>
              </w:rPr>
              <w:t>単位：丹阳市</w:t>
            </w:r>
            <w:r>
              <w:rPr>
                <w:rFonts w:hint="eastAsia"/>
                <w:color w:val="000000"/>
                <w:sz w:val="24"/>
                <w:szCs w:val="24"/>
                <w:lang w:eastAsia="zh-CN"/>
              </w:rPr>
              <w:t>中</w:t>
            </w:r>
            <w:r>
              <w:rPr>
                <w:color w:val="000000"/>
                <w:sz w:val="24"/>
                <w:szCs w:val="24"/>
              </w:rPr>
              <w:t>医院</w:t>
            </w:r>
          </w:p>
        </w:tc>
      </w:tr>
      <w:tr w14:paraId="2ACA6C85">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7402545">
            <w:pPr>
              <w:pStyle w:val="12"/>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丹阳市中医院电力交易合作单位遴选项目</w:t>
            </w:r>
          </w:p>
        </w:tc>
      </w:tr>
      <w:tr w14:paraId="6400FA81">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E7E0C62">
            <w:pPr>
              <w:pStyle w:val="12"/>
              <w:jc w:val="left"/>
              <w:rPr>
                <w:color w:val="000000"/>
                <w:sz w:val="24"/>
                <w:szCs w:val="24"/>
                <w:lang w:val="en-US" w:eastAsia="zh-CN"/>
              </w:rPr>
            </w:pPr>
            <w:r>
              <w:rPr>
                <w:rFonts w:hint="eastAsia"/>
                <w:color w:val="000000"/>
                <w:sz w:val="24"/>
                <w:szCs w:val="24"/>
                <w:lang w:val="en-US" w:eastAsia="zh-CN"/>
              </w:rPr>
              <w:t>投标单位（盖章）</w:t>
            </w:r>
          </w:p>
        </w:tc>
      </w:tr>
      <w:tr w14:paraId="6F6F6527">
        <w:tblPrEx>
          <w:tblCellMar>
            <w:top w:w="0" w:type="dxa"/>
            <w:left w:w="10" w:type="dxa"/>
            <w:bottom w:w="0" w:type="dxa"/>
            <w:right w:w="10" w:type="dxa"/>
          </w:tblCellMar>
        </w:tblPrEx>
        <w:trPr>
          <w:trHeight w:val="803"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08643A36">
            <w:pPr>
              <w:pStyle w:val="12"/>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0AA5EFA1">
            <w:pPr>
              <w:pStyle w:val="12"/>
              <w:jc w:val="left"/>
              <w:rPr>
                <w:color w:val="000000"/>
                <w:sz w:val="24"/>
                <w:szCs w:val="24"/>
                <w:lang w:val="en-US" w:eastAsia="zh-CN"/>
              </w:rPr>
            </w:pPr>
          </w:p>
        </w:tc>
        <w:tc>
          <w:tcPr>
            <w:tcW w:w="1337" w:type="dxa"/>
            <w:tcBorders>
              <w:top w:val="single" w:color="auto" w:sz="4" w:space="0"/>
              <w:left w:val="single" w:color="auto" w:sz="4" w:space="0"/>
              <w:bottom w:val="single" w:color="auto" w:sz="4" w:space="0"/>
              <w:right w:val="single" w:color="auto" w:sz="4" w:space="0"/>
            </w:tcBorders>
            <w:shd w:val="clear" w:color="auto" w:fill="FFFFFF"/>
            <w:vAlign w:val="center"/>
          </w:tcPr>
          <w:p w14:paraId="23C219FA">
            <w:pPr>
              <w:pStyle w:val="12"/>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color="auto" w:sz="4" w:space="0"/>
              <w:left w:val="single" w:color="auto" w:sz="4" w:space="0"/>
              <w:bottom w:val="single" w:color="auto" w:sz="4" w:space="0"/>
              <w:right w:val="single" w:color="auto" w:sz="4" w:space="0"/>
            </w:tcBorders>
            <w:shd w:val="clear" w:color="auto" w:fill="FFFFFF"/>
            <w:vAlign w:val="center"/>
          </w:tcPr>
          <w:p w14:paraId="3023681F">
            <w:pPr>
              <w:pStyle w:val="12"/>
              <w:jc w:val="left"/>
              <w:rPr>
                <w:color w:val="000000"/>
                <w:sz w:val="24"/>
                <w:szCs w:val="24"/>
                <w:lang w:val="en-US" w:eastAsia="zh-CN"/>
              </w:rPr>
            </w:pPr>
          </w:p>
        </w:tc>
      </w:tr>
      <w:tr w14:paraId="5310BE59">
        <w:tblPrEx>
          <w:tblCellMar>
            <w:top w:w="0" w:type="dxa"/>
            <w:left w:w="10" w:type="dxa"/>
            <w:bottom w:w="0" w:type="dxa"/>
            <w:right w:w="10" w:type="dxa"/>
          </w:tblCellMar>
        </w:tblPrEx>
        <w:trPr>
          <w:trHeight w:val="119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5E05F487">
            <w:pPr>
              <w:pStyle w:val="12"/>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0EB616F"/>
        </w:tc>
      </w:tr>
      <w:tr w14:paraId="6FFD1F2F">
        <w:tblPrEx>
          <w:tblCellMar>
            <w:top w:w="0" w:type="dxa"/>
            <w:left w:w="10" w:type="dxa"/>
            <w:bottom w:w="0" w:type="dxa"/>
            <w:right w:w="10" w:type="dxa"/>
          </w:tblCellMar>
        </w:tblPrEx>
        <w:trPr>
          <w:trHeight w:val="72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10D9A0DD">
            <w:pPr>
              <w:pStyle w:val="12"/>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84DB85">
            <w:pPr>
              <w:rPr>
                <w:color w:val="000000"/>
              </w:rPr>
            </w:pPr>
          </w:p>
        </w:tc>
      </w:tr>
      <w:tr w14:paraId="31D63124">
        <w:tblPrEx>
          <w:tblCellMar>
            <w:top w:w="0" w:type="dxa"/>
            <w:left w:w="10" w:type="dxa"/>
            <w:bottom w:w="0" w:type="dxa"/>
            <w:right w:w="10" w:type="dxa"/>
          </w:tblCellMar>
        </w:tblPrEx>
        <w:trPr>
          <w:trHeight w:val="750"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50185E74">
            <w:pPr>
              <w:pStyle w:val="12"/>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97B04BB">
            <w:pPr>
              <w:rPr>
                <w:color w:val="000000"/>
              </w:rPr>
            </w:pPr>
          </w:p>
        </w:tc>
      </w:tr>
    </w:tbl>
    <w:p w14:paraId="4D0BDD75">
      <w:pPr>
        <w:pStyle w:val="6"/>
        <w:ind w:firstLine="280" w:firstLineChars="100"/>
      </w:pPr>
    </w:p>
    <w:p w14:paraId="63FEAA8E">
      <w:pPr>
        <w:rPr>
          <w:lang w:val="en-US" w:eastAsia="zh-CN"/>
        </w:rPr>
      </w:pPr>
      <w:r>
        <w:rPr>
          <w:rFonts w:hint="eastAsia"/>
          <w:b/>
          <w:bCs/>
          <w:sz w:val="32"/>
          <w:szCs w:val="20"/>
        </w:rPr>
        <w:br w:type="page"/>
      </w:r>
    </w:p>
    <w:p w14:paraId="2FE9BD2E">
      <w:pPr>
        <w:snapToGrid w:val="0"/>
        <w:spacing w:line="470" w:lineRule="atLeast"/>
        <w:jc w:val="center"/>
        <w:rPr>
          <w:b/>
          <w:bCs/>
          <w:sz w:val="36"/>
        </w:rPr>
      </w:pPr>
      <w:r>
        <w:rPr>
          <w:rFonts w:hint="eastAsia"/>
          <w:b/>
          <w:bCs/>
          <w:sz w:val="32"/>
          <w:szCs w:val="20"/>
        </w:rPr>
        <w:t>谈判响</w:t>
      </w:r>
      <w:r>
        <w:rPr>
          <w:b/>
          <w:bCs/>
          <w:sz w:val="32"/>
          <w:szCs w:val="20"/>
        </w:rPr>
        <w:t>应报价表（</w:t>
      </w:r>
      <w:r>
        <w:rPr>
          <w:rFonts w:hint="eastAsia"/>
          <w:b/>
          <w:bCs/>
          <w:sz w:val="32"/>
          <w:szCs w:val="20"/>
        </w:rPr>
        <w:t>第四次报价</w:t>
      </w:r>
      <w:r>
        <w:rPr>
          <w:b/>
          <w:bCs/>
          <w:sz w:val="32"/>
          <w:szCs w:val="20"/>
        </w:rPr>
        <w:t>）</w:t>
      </w:r>
    </w:p>
    <w:tbl>
      <w:tblPr>
        <w:tblStyle w:val="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2334"/>
        <w:gridCol w:w="2243"/>
        <w:gridCol w:w="1337"/>
        <w:gridCol w:w="2226"/>
      </w:tblGrid>
      <w:tr w14:paraId="194F6272">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E0BD298">
            <w:pPr>
              <w:pStyle w:val="12"/>
              <w:jc w:val="left"/>
              <w:rPr>
                <w:sz w:val="24"/>
                <w:szCs w:val="24"/>
              </w:rPr>
            </w:pPr>
            <w:r>
              <w:rPr>
                <w:rFonts w:hint="eastAsia"/>
                <w:color w:val="000000"/>
                <w:sz w:val="24"/>
                <w:szCs w:val="24"/>
                <w:lang w:eastAsia="zh-CN"/>
              </w:rPr>
              <w:t>采购</w:t>
            </w:r>
            <w:r>
              <w:rPr>
                <w:color w:val="000000"/>
                <w:sz w:val="24"/>
                <w:szCs w:val="24"/>
              </w:rPr>
              <w:t>単位：丹阳市人民医院</w:t>
            </w:r>
          </w:p>
        </w:tc>
      </w:tr>
      <w:tr w14:paraId="15A630C9">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993DF2B">
            <w:pPr>
              <w:pStyle w:val="12"/>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丹阳市人民医院电力交易合作单位遴选项目</w:t>
            </w:r>
          </w:p>
        </w:tc>
      </w:tr>
      <w:tr w14:paraId="443C0863">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2FCD763">
            <w:pPr>
              <w:pStyle w:val="12"/>
              <w:jc w:val="left"/>
              <w:rPr>
                <w:color w:val="000000"/>
                <w:sz w:val="24"/>
                <w:szCs w:val="24"/>
                <w:lang w:val="en-US" w:eastAsia="zh-CN"/>
              </w:rPr>
            </w:pPr>
            <w:r>
              <w:rPr>
                <w:rFonts w:hint="eastAsia"/>
                <w:color w:val="000000"/>
                <w:sz w:val="24"/>
                <w:szCs w:val="24"/>
                <w:lang w:val="en-US" w:eastAsia="zh-CN"/>
              </w:rPr>
              <w:t>投标单位（盖章）</w:t>
            </w:r>
          </w:p>
        </w:tc>
      </w:tr>
      <w:tr w14:paraId="3F241B67">
        <w:tblPrEx>
          <w:tblCellMar>
            <w:top w:w="0" w:type="dxa"/>
            <w:left w:w="10" w:type="dxa"/>
            <w:bottom w:w="0" w:type="dxa"/>
            <w:right w:w="10" w:type="dxa"/>
          </w:tblCellMar>
        </w:tblPrEx>
        <w:trPr>
          <w:trHeight w:val="803"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1758218E">
            <w:pPr>
              <w:pStyle w:val="12"/>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2CE07FAD">
            <w:pPr>
              <w:pStyle w:val="12"/>
              <w:jc w:val="left"/>
              <w:rPr>
                <w:color w:val="000000"/>
                <w:sz w:val="24"/>
                <w:szCs w:val="24"/>
                <w:lang w:val="en-US" w:eastAsia="zh-CN"/>
              </w:rPr>
            </w:pPr>
          </w:p>
        </w:tc>
        <w:tc>
          <w:tcPr>
            <w:tcW w:w="1337" w:type="dxa"/>
            <w:tcBorders>
              <w:top w:val="single" w:color="auto" w:sz="4" w:space="0"/>
              <w:left w:val="single" w:color="auto" w:sz="4" w:space="0"/>
              <w:bottom w:val="single" w:color="auto" w:sz="4" w:space="0"/>
              <w:right w:val="single" w:color="auto" w:sz="4" w:space="0"/>
            </w:tcBorders>
            <w:shd w:val="clear" w:color="auto" w:fill="FFFFFF"/>
            <w:vAlign w:val="center"/>
          </w:tcPr>
          <w:p w14:paraId="0C7121D5">
            <w:pPr>
              <w:pStyle w:val="12"/>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color="auto" w:sz="4" w:space="0"/>
              <w:left w:val="single" w:color="auto" w:sz="4" w:space="0"/>
              <w:bottom w:val="single" w:color="auto" w:sz="4" w:space="0"/>
              <w:right w:val="single" w:color="auto" w:sz="4" w:space="0"/>
            </w:tcBorders>
            <w:shd w:val="clear" w:color="auto" w:fill="FFFFFF"/>
            <w:vAlign w:val="center"/>
          </w:tcPr>
          <w:p w14:paraId="2F3893C7">
            <w:pPr>
              <w:pStyle w:val="12"/>
              <w:jc w:val="left"/>
              <w:rPr>
                <w:color w:val="000000"/>
                <w:sz w:val="24"/>
                <w:szCs w:val="24"/>
                <w:lang w:val="en-US" w:eastAsia="zh-CN"/>
              </w:rPr>
            </w:pPr>
          </w:p>
        </w:tc>
      </w:tr>
      <w:tr w14:paraId="727A5511">
        <w:tblPrEx>
          <w:tblCellMar>
            <w:top w:w="0" w:type="dxa"/>
            <w:left w:w="10" w:type="dxa"/>
            <w:bottom w:w="0" w:type="dxa"/>
            <w:right w:w="10" w:type="dxa"/>
          </w:tblCellMar>
        </w:tblPrEx>
        <w:trPr>
          <w:trHeight w:val="119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68239085">
            <w:pPr>
              <w:pStyle w:val="12"/>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3AEA94"/>
        </w:tc>
      </w:tr>
      <w:tr w14:paraId="796DF585">
        <w:tblPrEx>
          <w:tblCellMar>
            <w:top w:w="0" w:type="dxa"/>
            <w:left w:w="10" w:type="dxa"/>
            <w:bottom w:w="0" w:type="dxa"/>
            <w:right w:w="10" w:type="dxa"/>
          </w:tblCellMar>
        </w:tblPrEx>
        <w:trPr>
          <w:trHeight w:val="728"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15EAA790">
            <w:pPr>
              <w:pStyle w:val="12"/>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5C2313">
            <w:pPr>
              <w:rPr>
                <w:color w:val="000000"/>
              </w:rPr>
            </w:pPr>
          </w:p>
        </w:tc>
      </w:tr>
      <w:tr w14:paraId="5E88A32A">
        <w:tblPrEx>
          <w:tblCellMar>
            <w:top w:w="0" w:type="dxa"/>
            <w:left w:w="10" w:type="dxa"/>
            <w:bottom w:w="0" w:type="dxa"/>
            <w:right w:w="10" w:type="dxa"/>
          </w:tblCellMar>
        </w:tblPrEx>
        <w:trPr>
          <w:trHeight w:val="750" w:hRule="exac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14:paraId="4D859BAA">
            <w:pPr>
              <w:pStyle w:val="12"/>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5613F2">
            <w:pPr>
              <w:rPr>
                <w:color w:val="000000"/>
              </w:rPr>
            </w:pPr>
          </w:p>
        </w:tc>
      </w:tr>
    </w:tbl>
    <w:p w14:paraId="1CB92F2D">
      <w:pPr>
        <w:pStyle w:val="2"/>
        <w:numPr>
          <w:ilvl w:val="3"/>
          <w:numId w:val="0"/>
        </w:numPr>
        <w:ind w:leftChars="0"/>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AB6E1813"/>
    <w:multiLevelType w:val="singleLevel"/>
    <w:tmpl w:val="AB6E1813"/>
    <w:lvl w:ilvl="0" w:tentative="0">
      <w:start w:val="7"/>
      <w:numFmt w:val="chineseCounting"/>
      <w:suff w:val="nothing"/>
      <w:lvlText w:val="%1、"/>
      <w:lvlJc w:val="left"/>
      <w:rPr>
        <w:rFonts w:hint="eastAsia"/>
        <w:b/>
        <w:bCs/>
      </w:rPr>
    </w:lvl>
  </w:abstractNum>
  <w:abstractNum w:abstractNumId="2">
    <w:nsid w:val="AB9989EE"/>
    <w:multiLevelType w:val="singleLevel"/>
    <w:tmpl w:val="AB9989EE"/>
    <w:lvl w:ilvl="0" w:tentative="0">
      <w:start w:val="1"/>
      <w:numFmt w:val="decimal"/>
      <w:lvlText w:val="%1)"/>
      <w:lvlJc w:val="left"/>
      <w:pPr>
        <w:ind w:left="425" w:hanging="425"/>
      </w:pPr>
      <w:rPr>
        <w:rFonts w:hint="default"/>
      </w:rPr>
    </w:lvl>
  </w:abstractNum>
  <w:abstractNum w:abstractNumId="3">
    <w:nsid w:val="E9C4F04E"/>
    <w:multiLevelType w:val="singleLevel"/>
    <w:tmpl w:val="E9C4F04E"/>
    <w:lvl w:ilvl="0" w:tentative="0">
      <w:start w:val="3"/>
      <w:numFmt w:val="decimal"/>
      <w:suff w:val="nothing"/>
      <w:lvlText w:val="（%1）"/>
      <w:lvlJc w:val="left"/>
    </w:lvl>
  </w:abstractNum>
  <w:abstractNum w:abstractNumId="4">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ODZmNWZmNGJhODAwOTRmNzI4MTUxMTZjNmNjZjMifQ=="/>
    <w:docVar w:name="KSO_WPS_MARK_KEY" w:val="11dd03d4-54d8-4288-9c1e-2af9deb6134f"/>
  </w:docVars>
  <w:rsids>
    <w:rsidRoot w:val="00000000"/>
    <w:rsid w:val="038901D7"/>
    <w:rsid w:val="03A346F7"/>
    <w:rsid w:val="09D91A7D"/>
    <w:rsid w:val="0E967B0F"/>
    <w:rsid w:val="13542CC1"/>
    <w:rsid w:val="18AA74BB"/>
    <w:rsid w:val="19E911C8"/>
    <w:rsid w:val="21CD1190"/>
    <w:rsid w:val="21E45D4D"/>
    <w:rsid w:val="267909D0"/>
    <w:rsid w:val="2B12288B"/>
    <w:rsid w:val="2DDF0DAD"/>
    <w:rsid w:val="319839B4"/>
    <w:rsid w:val="32290263"/>
    <w:rsid w:val="3348134B"/>
    <w:rsid w:val="33DB3C29"/>
    <w:rsid w:val="3AEB0D9C"/>
    <w:rsid w:val="3DCF18AC"/>
    <w:rsid w:val="3E8820D9"/>
    <w:rsid w:val="3ED4187C"/>
    <w:rsid w:val="48D96360"/>
    <w:rsid w:val="5054476F"/>
    <w:rsid w:val="5153506D"/>
    <w:rsid w:val="54C662FF"/>
    <w:rsid w:val="5B4C63A2"/>
    <w:rsid w:val="5BC85F3A"/>
    <w:rsid w:val="5CCB6280"/>
    <w:rsid w:val="61C80DC0"/>
    <w:rsid w:val="63EA7F46"/>
    <w:rsid w:val="63FF0EFE"/>
    <w:rsid w:val="67D97377"/>
    <w:rsid w:val="6D54588F"/>
    <w:rsid w:val="74091C87"/>
    <w:rsid w:val="757C5B1A"/>
    <w:rsid w:val="763F6A46"/>
    <w:rsid w:val="78B6286A"/>
    <w:rsid w:val="7C690189"/>
    <w:rsid w:val="7E2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link w:val="1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2">
    <w:name w:val="heading 4"/>
    <w:basedOn w:val="1"/>
    <w:next w:val="1"/>
    <w:unhideWhenUsed/>
    <w:qFormat/>
    <w:uiPriority w:val="0"/>
    <w:pPr>
      <w:keepNext/>
      <w:keepLines/>
      <w:numPr>
        <w:ilvl w:val="3"/>
        <w:numId w:val="1"/>
      </w:numPr>
      <w:outlineLvl w:val="3"/>
    </w:pPr>
    <w:rPr>
      <w:rFonts w:ascii="Arial" w:hAnsi="Arial" w:eastAsia="微软雅黑"/>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楷体_GB2312" w:hAnsi="Arial" w:eastAsia="楷体_GB2312"/>
      <w:sz w:val="28"/>
      <w:szCs w:val="28"/>
    </w:rPr>
  </w:style>
  <w:style w:type="paragraph" w:styleId="7">
    <w:name w:val="Normal (Web)"/>
    <w:basedOn w:val="1"/>
    <w:qFormat/>
    <w:uiPriority w:val="0"/>
    <w:pPr>
      <w:spacing w:before="100" w:beforeAutospacing="1" w:after="100" w:afterAutospacing="1"/>
      <w:jc w:val="left"/>
    </w:pPr>
    <w:rPr>
      <w:rFonts w:ascii="宋体" w:hAnsi="宋体" w:cs="宋体"/>
    </w:rPr>
  </w:style>
  <w:style w:type="paragraph" w:styleId="10">
    <w:name w:val="List Paragraph"/>
    <w:basedOn w:val="1"/>
    <w:qFormat/>
    <w:uiPriority w:val="34"/>
    <w:pPr>
      <w:ind w:firstLine="420"/>
    </w:pPr>
    <w:rPr>
      <w:rFonts w:ascii="Calibri" w:hAnsi="Calibri"/>
    </w:rPr>
  </w:style>
  <w:style w:type="character" w:customStyle="1" w:styleId="11">
    <w:name w:val="标题 2 字符"/>
    <w:link w:val="4"/>
    <w:qFormat/>
    <w:uiPriority w:val="0"/>
    <w:rPr>
      <w:rFonts w:ascii="Arial" w:hAnsi="Arial" w:eastAsia="黑体"/>
      <w:b/>
      <w:sz w:val="32"/>
    </w:rPr>
  </w:style>
  <w:style w:type="paragraph" w:customStyle="1" w:styleId="12">
    <w:name w:val="Other|1"/>
    <w:basedOn w:val="1"/>
    <w:qFormat/>
    <w:uiPriority w:val="0"/>
    <w:rPr>
      <w:rFonts w:ascii="宋体" w:hAnsi="宋体" w:cs="宋体"/>
      <w:sz w:val="15"/>
      <w:szCs w:val="15"/>
      <w:lang w:val="zh-TW" w:eastAsia="zh-TW" w:bidi="zh-TW"/>
    </w:rPr>
  </w:style>
  <w:style w:type="paragraph" w:customStyle="1" w:styleId="13">
    <w:name w:val="正文（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4320</Words>
  <Characters>4646</Characters>
  <Lines>0</Lines>
  <Paragraphs>0</Paragraphs>
  <TotalTime>5</TotalTime>
  <ScaleCrop>false</ScaleCrop>
  <LinksUpToDate>false</LinksUpToDate>
  <CharactersWithSpaces>5485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2024-11-03T23:46:00Z</dcterms:created>
  <dc:creator>admin</dc:creator>
  <cp:lastModifiedBy>大夫</cp:lastModifiedBy>
  <cp:lastPrinted>2024-11-05T01:36:00Z</cp:lastPrinted>
  <dcterms:modified xsi:type="dcterms:W3CDTF">2024-11-19T06:56:22Z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8C29B4D4A0D249578D946908BD971783_13</vt:lpwstr>
  </property>
</Properties>
</file>